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2D" w:rsidRDefault="00B9282D">
      <w:pPr>
        <w:rPr>
          <w:rFonts w:ascii="黑体" w:eastAsia="黑体"/>
          <w:sz w:val="32"/>
          <w:szCs w:val="32"/>
        </w:rPr>
      </w:pPr>
      <w:r>
        <w:rPr>
          <w:rFonts w:ascii="黑体" w:eastAsia="黑体" w:hint="eastAsia"/>
          <w:sz w:val="32"/>
          <w:szCs w:val="32"/>
        </w:rPr>
        <w:t>附件</w:t>
      </w:r>
      <w:r w:rsidR="00CC63AC">
        <w:rPr>
          <w:rFonts w:ascii="黑体" w:eastAsia="黑体" w:hint="eastAsia"/>
          <w:sz w:val="32"/>
          <w:szCs w:val="32"/>
        </w:rPr>
        <w:t>：</w:t>
      </w:r>
      <w:r>
        <w:rPr>
          <w:rFonts w:ascii="黑体" w:eastAsia="黑体" w:hint="eastAsia"/>
          <w:sz w:val="32"/>
          <w:szCs w:val="32"/>
        </w:rPr>
        <w:t>拟</w:t>
      </w:r>
      <w:r w:rsidR="00CC63AC">
        <w:rPr>
          <w:rFonts w:ascii="黑体" w:eastAsia="黑体" w:hint="eastAsia"/>
          <w:sz w:val="32"/>
          <w:szCs w:val="32"/>
        </w:rPr>
        <w:t>提名</w:t>
      </w:r>
      <w:r>
        <w:rPr>
          <w:rFonts w:ascii="黑体" w:eastAsia="黑体" w:hint="eastAsia"/>
          <w:sz w:val="32"/>
          <w:szCs w:val="32"/>
        </w:rPr>
        <w:t>科技进步奖项目：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615"/>
        <w:gridCol w:w="545"/>
        <w:gridCol w:w="448"/>
        <w:gridCol w:w="850"/>
        <w:gridCol w:w="709"/>
        <w:gridCol w:w="709"/>
        <w:gridCol w:w="1275"/>
        <w:gridCol w:w="1409"/>
        <w:gridCol w:w="956"/>
      </w:tblGrid>
      <w:tr w:rsidR="00B9282D" w:rsidRPr="00996CF2" w:rsidTr="00996CF2">
        <w:trPr>
          <w:trHeight w:val="607"/>
        </w:trPr>
        <w:tc>
          <w:tcPr>
            <w:tcW w:w="2808" w:type="dxa"/>
            <w:gridSpan w:val="3"/>
            <w:vAlign w:val="center"/>
          </w:tcPr>
          <w:p w:rsidR="00B9282D" w:rsidRPr="00996CF2" w:rsidRDefault="00B9282D" w:rsidP="00996CF2">
            <w:pPr>
              <w:jc w:val="center"/>
              <w:rPr>
                <w:rFonts w:ascii="宋体"/>
                <w:szCs w:val="21"/>
              </w:rPr>
            </w:pPr>
            <w:r w:rsidRPr="00996CF2">
              <w:rPr>
                <w:rFonts w:ascii="宋体" w:hAnsi="宋体" w:hint="eastAsia"/>
                <w:szCs w:val="21"/>
              </w:rPr>
              <w:t>项目名称</w:t>
            </w:r>
          </w:p>
        </w:tc>
        <w:tc>
          <w:tcPr>
            <w:tcW w:w="6356" w:type="dxa"/>
            <w:gridSpan w:val="7"/>
            <w:vAlign w:val="center"/>
          </w:tcPr>
          <w:p w:rsidR="00B9282D" w:rsidRPr="00996CF2" w:rsidRDefault="00B9282D">
            <w:pPr>
              <w:rPr>
                <w:rFonts w:ascii="宋体"/>
                <w:szCs w:val="21"/>
              </w:rPr>
            </w:pPr>
            <w:r w:rsidRPr="00094B4A">
              <w:rPr>
                <w:rFonts w:ascii="宋体" w:hAnsi="宋体" w:hint="eastAsia"/>
              </w:rPr>
              <w:t>面向石化工业能效监测评估及优化控制技术与系统</w:t>
            </w:r>
          </w:p>
        </w:tc>
      </w:tr>
      <w:tr w:rsidR="00B9282D" w:rsidRPr="00996CF2" w:rsidTr="00DD5B21">
        <w:trPr>
          <w:trHeight w:val="517"/>
        </w:trPr>
        <w:tc>
          <w:tcPr>
            <w:tcW w:w="2808" w:type="dxa"/>
            <w:gridSpan w:val="3"/>
            <w:vAlign w:val="center"/>
          </w:tcPr>
          <w:p w:rsidR="00B9282D" w:rsidRPr="00996CF2" w:rsidRDefault="00B9282D" w:rsidP="00996CF2">
            <w:pPr>
              <w:jc w:val="center"/>
              <w:rPr>
                <w:rFonts w:ascii="宋体"/>
                <w:szCs w:val="21"/>
              </w:rPr>
            </w:pPr>
            <w:r w:rsidRPr="00996CF2">
              <w:rPr>
                <w:rFonts w:ascii="宋体" w:hAnsi="宋体" w:hint="eastAsia"/>
                <w:szCs w:val="21"/>
              </w:rPr>
              <w:t>项目简介</w:t>
            </w:r>
          </w:p>
        </w:tc>
        <w:tc>
          <w:tcPr>
            <w:tcW w:w="6356" w:type="dxa"/>
            <w:gridSpan w:val="7"/>
            <w:vAlign w:val="center"/>
          </w:tcPr>
          <w:p w:rsidR="00B9282D" w:rsidRDefault="00B9282D" w:rsidP="006079C4">
            <w:pPr>
              <w:spacing w:line="390" w:lineRule="exact"/>
              <w:rPr>
                <w:rFonts w:ascii="宋体"/>
                <w:szCs w:val="21"/>
              </w:rPr>
            </w:pPr>
            <w:r w:rsidRPr="004A7B6C">
              <w:rPr>
                <w:rFonts w:ascii="宋体" w:hAnsi="宋体" w:hint="eastAsia"/>
                <w:szCs w:val="21"/>
              </w:rPr>
              <w:t>本项目开展的“面向石化工业能效监测评估及优化控制技术与系统”涵盖了多维度能效指标体系建立、标准评估规程确立、能效数据实时现场采集、关键能效参数软测量、异常工况智能分析与处理方案制定、能效闭环优化控制、能源管控系统集成平台开发及推广应用等方面，充分体现了多维度能效评估、智能化能效检测分析、信息化管控等关键领域的创新工作。</w:t>
            </w:r>
          </w:p>
          <w:p w:rsidR="00B9282D" w:rsidRPr="004A7B6C" w:rsidRDefault="00B9282D" w:rsidP="006079C4">
            <w:pPr>
              <w:spacing w:line="390" w:lineRule="exact"/>
              <w:rPr>
                <w:rFonts w:ascii="宋体"/>
                <w:szCs w:val="21"/>
              </w:rPr>
            </w:pPr>
            <w:r w:rsidRPr="004A7B6C">
              <w:rPr>
                <w:rFonts w:ascii="宋体" w:hAnsi="宋体" w:hint="eastAsia"/>
                <w:szCs w:val="21"/>
              </w:rPr>
              <w:t>在多维度能效评估方面，综合经济、管理、生产、环境等不同影响因素，提出了面向石化等复杂生产过程多维度的设备级、过程级、系统级能效指标体系以及能效评估模型和评估规程，并编制了适用于过程工业的能效评估、能效诊断等的国家标准；在智能化能效检测分析方面，提出了基于工况划分的异常数据智能识别模型、基于数据的能效诊断基准模型和基于投入产出模型的系统级能效诊断基准模型，开发了数据的生产过程能源基线模型建模方法及评估方法，针对不同尺度的复杂石化系统应用多维度的梯级能效诊断模型；在信息化管控方面，实现了数据的全生命周期采集、无线传输和数据精细化分类管理工作，并建立了管控平台，提高了企业能效水平。其中核心控制基于集成能效优化的双层结构预测控制技术，项目组进行了丰富的理论与方法研究，取得诸多成果。</w:t>
            </w:r>
          </w:p>
          <w:p w:rsidR="00B9282D" w:rsidRPr="004A7B6C" w:rsidRDefault="00B9282D" w:rsidP="006079C4">
            <w:pPr>
              <w:spacing w:line="390" w:lineRule="exact"/>
              <w:rPr>
                <w:rFonts w:ascii="宋体"/>
                <w:szCs w:val="21"/>
              </w:rPr>
            </w:pPr>
            <w:r w:rsidRPr="004A7B6C">
              <w:rPr>
                <w:rFonts w:ascii="宋体" w:hAnsi="宋体" w:hint="eastAsia"/>
                <w:szCs w:val="21"/>
              </w:rPr>
              <w:t>该项目于</w:t>
            </w:r>
            <w:r w:rsidRPr="004A7B6C">
              <w:rPr>
                <w:rFonts w:ascii="宋体" w:hAnsi="宋体"/>
                <w:szCs w:val="21"/>
              </w:rPr>
              <w:t>2014</w:t>
            </w:r>
            <w:r w:rsidRPr="004A7B6C">
              <w:rPr>
                <w:rFonts w:ascii="宋体" w:hAnsi="宋体" w:hint="eastAsia"/>
                <w:szCs w:val="21"/>
              </w:rPr>
              <w:t>年初立项，</w:t>
            </w:r>
            <w:r w:rsidRPr="004A7B6C">
              <w:rPr>
                <w:rFonts w:ascii="宋体" w:hAnsi="宋体"/>
                <w:szCs w:val="21"/>
              </w:rPr>
              <w:t>2015</w:t>
            </w:r>
            <w:r w:rsidRPr="004A7B6C">
              <w:rPr>
                <w:rFonts w:ascii="宋体" w:hAnsi="宋体" w:hint="eastAsia"/>
                <w:szCs w:val="21"/>
              </w:rPr>
              <w:t>年底完成整体技术研发并开展推广应用，截止</w:t>
            </w:r>
            <w:r w:rsidRPr="004A7B6C">
              <w:rPr>
                <w:rFonts w:ascii="宋体" w:hAnsi="宋体"/>
                <w:szCs w:val="21"/>
              </w:rPr>
              <w:t>2017</w:t>
            </w:r>
            <w:r w:rsidRPr="004A7B6C">
              <w:rPr>
                <w:rFonts w:ascii="宋体" w:hAnsi="宋体" w:hint="eastAsia"/>
                <w:szCs w:val="21"/>
              </w:rPr>
              <w:t>年底，已实现经济效益近</w:t>
            </w:r>
            <w:r w:rsidRPr="004A7B6C">
              <w:rPr>
                <w:rFonts w:ascii="宋体" w:hAnsi="宋体"/>
                <w:szCs w:val="21"/>
              </w:rPr>
              <w:t>1.8</w:t>
            </w:r>
            <w:r w:rsidRPr="004A7B6C">
              <w:rPr>
                <w:rFonts w:ascii="宋体" w:hAnsi="宋体" w:hint="eastAsia"/>
                <w:szCs w:val="21"/>
              </w:rPr>
              <w:t>亿元，社会效益显著。基于该项目研制的我国自主的节能技术，为石化行业的节能增效提供了一种切实可行的解决方案，对石化行业的绿色发展起到推动作用。本技术的应用和推广有助于缓解我国的能源危机，推动我国节能减排目标的完成，推动我国国民经济的发展。本项目已获授权发明专利</w:t>
            </w:r>
            <w:r w:rsidRPr="004A7B6C">
              <w:rPr>
                <w:rFonts w:ascii="宋体" w:hAnsi="宋体"/>
                <w:szCs w:val="21"/>
              </w:rPr>
              <w:t>10</w:t>
            </w:r>
            <w:r w:rsidRPr="004A7B6C">
              <w:rPr>
                <w:rFonts w:ascii="宋体" w:hAnsi="宋体" w:hint="eastAsia"/>
                <w:szCs w:val="21"/>
              </w:rPr>
              <w:t>项，软件著作权</w:t>
            </w:r>
            <w:r w:rsidRPr="004A7B6C">
              <w:rPr>
                <w:rFonts w:ascii="宋体" w:hAnsi="宋体"/>
                <w:szCs w:val="21"/>
              </w:rPr>
              <w:t>9</w:t>
            </w:r>
            <w:r w:rsidRPr="004A7B6C">
              <w:rPr>
                <w:rFonts w:ascii="宋体" w:hAnsi="宋体" w:hint="eastAsia"/>
                <w:szCs w:val="21"/>
              </w:rPr>
              <w:t>项，发表</w:t>
            </w:r>
            <w:r w:rsidRPr="004A7B6C">
              <w:rPr>
                <w:rFonts w:ascii="宋体" w:hAnsi="宋体"/>
                <w:szCs w:val="21"/>
              </w:rPr>
              <w:t xml:space="preserve">SCI </w:t>
            </w:r>
            <w:r w:rsidRPr="004A7B6C">
              <w:rPr>
                <w:rFonts w:ascii="宋体" w:hAnsi="宋体" w:hint="eastAsia"/>
                <w:szCs w:val="21"/>
              </w:rPr>
              <w:t>论文</w:t>
            </w:r>
            <w:r w:rsidRPr="004A7B6C">
              <w:rPr>
                <w:rFonts w:ascii="宋体" w:hAnsi="宋体"/>
                <w:szCs w:val="21"/>
              </w:rPr>
              <w:t>8</w:t>
            </w:r>
            <w:r w:rsidRPr="004A7B6C">
              <w:rPr>
                <w:rFonts w:ascii="宋体" w:hAnsi="宋体" w:hint="eastAsia"/>
                <w:szCs w:val="21"/>
              </w:rPr>
              <w:t>篇，制定国家标准</w:t>
            </w:r>
            <w:r w:rsidRPr="004A7B6C">
              <w:rPr>
                <w:rFonts w:ascii="宋体" w:hAnsi="宋体"/>
                <w:szCs w:val="21"/>
              </w:rPr>
              <w:t>1</w:t>
            </w:r>
            <w:r w:rsidRPr="004A7B6C">
              <w:rPr>
                <w:rFonts w:ascii="宋体" w:hAnsi="宋体" w:hint="eastAsia"/>
                <w:szCs w:val="21"/>
              </w:rPr>
              <w:t>项。</w:t>
            </w:r>
          </w:p>
        </w:tc>
      </w:tr>
      <w:tr w:rsidR="00B9282D" w:rsidRPr="00996CF2" w:rsidTr="00030166">
        <w:tc>
          <w:tcPr>
            <w:tcW w:w="2808" w:type="dxa"/>
            <w:gridSpan w:val="3"/>
            <w:vAlign w:val="center"/>
          </w:tcPr>
          <w:p w:rsidR="00B9282D" w:rsidRPr="00996CF2" w:rsidRDefault="00B9282D" w:rsidP="00DD5B21">
            <w:pPr>
              <w:jc w:val="center"/>
              <w:rPr>
                <w:rFonts w:ascii="宋体"/>
                <w:szCs w:val="21"/>
              </w:rPr>
            </w:pPr>
            <w:r>
              <w:rPr>
                <w:rFonts w:ascii="宋体" w:hAnsi="宋体" w:hint="eastAsia"/>
                <w:szCs w:val="21"/>
              </w:rPr>
              <w:t>客观评价</w:t>
            </w:r>
          </w:p>
        </w:tc>
        <w:tc>
          <w:tcPr>
            <w:tcW w:w="6356" w:type="dxa"/>
            <w:gridSpan w:val="7"/>
            <w:vAlign w:val="center"/>
          </w:tcPr>
          <w:p w:rsidR="00B9282D" w:rsidRDefault="00B9282D" w:rsidP="00457990">
            <w:pPr>
              <w:rPr>
                <w:rFonts w:ascii="宋体"/>
                <w:szCs w:val="21"/>
              </w:rPr>
            </w:pPr>
            <w:r w:rsidRPr="007C1FA7">
              <w:rPr>
                <w:rFonts w:ascii="宋体" w:hAnsi="宋体" w:hint="eastAsia"/>
                <w:szCs w:val="21"/>
              </w:rPr>
              <w:t>项目充分分析、借鉴了国内外学者所取得的研究成果和优化控制软件等技术成果，在此基础上进行了技术融合与自主创新，形成具有自己特色的、适合我国石化行业的能效监测评估和智能优化控制系统及方法体系。</w:t>
            </w:r>
          </w:p>
          <w:p w:rsidR="00B9282D" w:rsidRPr="00DD4D34" w:rsidRDefault="00B9282D" w:rsidP="00457990">
            <w:pPr>
              <w:rPr>
                <w:rFonts w:ascii="宋体"/>
                <w:szCs w:val="21"/>
              </w:rPr>
            </w:pPr>
            <w:r w:rsidRPr="00030166">
              <w:rPr>
                <w:rFonts w:ascii="宋体" w:hAnsi="宋体" w:hint="eastAsia"/>
                <w:szCs w:val="21"/>
              </w:rPr>
              <w:t>由科技部高技术研究中心组织验收专家对</w:t>
            </w:r>
            <w:r w:rsidRPr="00030166">
              <w:rPr>
                <w:rFonts w:ascii="宋体" w:hAnsi="宋体"/>
                <w:szCs w:val="21"/>
              </w:rPr>
              <w:t>863</w:t>
            </w:r>
            <w:r w:rsidRPr="00030166">
              <w:rPr>
                <w:rFonts w:ascii="宋体" w:hAnsi="宋体" w:hint="eastAsia"/>
                <w:szCs w:val="21"/>
              </w:rPr>
              <w:t>计划先进制造技术领域“面向石化工业能效监测评估及优化控制技术与系统”课题进行了技术验收。验收专家组认为课题完成了任务规定的研究内容，达到了考核指标要求，通过技术验收。</w:t>
            </w:r>
          </w:p>
        </w:tc>
      </w:tr>
      <w:tr w:rsidR="00B9282D" w:rsidRPr="00996CF2" w:rsidTr="00A71C9D">
        <w:trPr>
          <w:trHeight w:hRule="exact" w:val="2022"/>
        </w:trPr>
        <w:tc>
          <w:tcPr>
            <w:tcW w:w="2808" w:type="dxa"/>
            <w:gridSpan w:val="3"/>
            <w:vAlign w:val="center"/>
          </w:tcPr>
          <w:p w:rsidR="00B9282D" w:rsidRPr="00996CF2" w:rsidRDefault="00B9282D" w:rsidP="00996CF2">
            <w:pPr>
              <w:jc w:val="center"/>
              <w:rPr>
                <w:rFonts w:ascii="宋体"/>
                <w:szCs w:val="21"/>
              </w:rPr>
            </w:pPr>
            <w:r w:rsidRPr="00996CF2">
              <w:rPr>
                <w:rFonts w:ascii="宋体" w:hAnsi="宋体" w:hint="eastAsia"/>
                <w:szCs w:val="21"/>
              </w:rPr>
              <w:lastRenderedPageBreak/>
              <w:t>推广应用情况</w:t>
            </w:r>
          </w:p>
        </w:tc>
        <w:tc>
          <w:tcPr>
            <w:tcW w:w="6356" w:type="dxa"/>
            <w:gridSpan w:val="7"/>
            <w:vAlign w:val="center"/>
          </w:tcPr>
          <w:p w:rsidR="00B9282D" w:rsidRPr="007C1FA7" w:rsidRDefault="00B9282D" w:rsidP="00457990">
            <w:pPr>
              <w:rPr>
                <w:rFonts w:ascii="宋体"/>
                <w:szCs w:val="21"/>
              </w:rPr>
            </w:pPr>
            <w:r w:rsidRPr="007C1FA7">
              <w:rPr>
                <w:rFonts w:ascii="宋体" w:hAnsi="宋体" w:hint="eastAsia"/>
                <w:szCs w:val="21"/>
              </w:rPr>
              <w:t>基于项目研</w:t>
            </w:r>
            <w:r>
              <w:rPr>
                <w:rFonts w:ascii="宋体" w:hAnsi="宋体" w:hint="eastAsia"/>
                <w:szCs w:val="21"/>
              </w:rPr>
              <w:t>究</w:t>
            </w:r>
            <w:r w:rsidRPr="007C1FA7">
              <w:rPr>
                <w:rFonts w:ascii="宋体" w:hAnsi="宋体" w:hint="eastAsia"/>
                <w:szCs w:val="21"/>
              </w:rPr>
              <w:t>成果石化企业全流程的能效监测、诊断、预测和优化控制系统软件，面向国家石油化工发展水平重要标志的乙烯生产，分别在抚顺石化公司石油二厂</w:t>
            </w:r>
            <w:r w:rsidRPr="007C1FA7">
              <w:rPr>
                <w:rFonts w:ascii="宋体" w:hAnsi="宋体"/>
                <w:szCs w:val="21"/>
              </w:rPr>
              <w:t>800</w:t>
            </w:r>
            <w:r w:rsidRPr="007C1FA7">
              <w:rPr>
                <w:rFonts w:ascii="宋体" w:hAnsi="宋体" w:hint="eastAsia"/>
                <w:szCs w:val="21"/>
              </w:rPr>
              <w:t>万吨</w:t>
            </w:r>
            <w:r w:rsidRPr="007C1FA7">
              <w:rPr>
                <w:rFonts w:ascii="宋体" w:hAnsi="宋体"/>
                <w:szCs w:val="21"/>
              </w:rPr>
              <w:t>/</w:t>
            </w:r>
            <w:r w:rsidRPr="007C1FA7">
              <w:rPr>
                <w:rFonts w:ascii="宋体" w:hAnsi="宋体" w:hint="eastAsia"/>
                <w:szCs w:val="21"/>
              </w:rPr>
              <w:t>年常减压蒸馏装置、抚顺石化公司烯烃厂</w:t>
            </w:r>
            <w:r w:rsidRPr="007C1FA7">
              <w:rPr>
                <w:rFonts w:ascii="宋体" w:hAnsi="宋体"/>
                <w:szCs w:val="21"/>
              </w:rPr>
              <w:t>80</w:t>
            </w:r>
            <w:r w:rsidRPr="007C1FA7">
              <w:rPr>
                <w:rFonts w:ascii="宋体" w:hAnsi="宋体" w:hint="eastAsia"/>
                <w:szCs w:val="21"/>
              </w:rPr>
              <w:t>万吨</w:t>
            </w:r>
            <w:r w:rsidRPr="007C1FA7">
              <w:rPr>
                <w:rFonts w:ascii="宋体" w:hAnsi="宋体"/>
                <w:szCs w:val="21"/>
              </w:rPr>
              <w:t>/</w:t>
            </w:r>
            <w:r w:rsidRPr="007C1FA7">
              <w:rPr>
                <w:rFonts w:ascii="宋体" w:hAnsi="宋体" w:hint="eastAsia"/>
                <w:szCs w:val="21"/>
              </w:rPr>
              <w:t>年乙烯装置和浙江省浙能乐清发电有限责任公司的</w:t>
            </w:r>
            <w:r w:rsidRPr="007C1FA7">
              <w:rPr>
                <w:rFonts w:ascii="宋体" w:hAnsi="宋体"/>
                <w:szCs w:val="21"/>
              </w:rPr>
              <w:t>#1</w:t>
            </w:r>
            <w:r w:rsidRPr="007C1FA7">
              <w:rPr>
                <w:rFonts w:ascii="宋体" w:hAnsi="宋体" w:hint="eastAsia"/>
                <w:szCs w:val="21"/>
              </w:rPr>
              <w:t>发电机组开展推广应用。基于上述推广应用，项目在</w:t>
            </w:r>
            <w:r w:rsidRPr="007C1FA7">
              <w:rPr>
                <w:rFonts w:ascii="宋体" w:hAnsi="宋体"/>
                <w:szCs w:val="21"/>
              </w:rPr>
              <w:t>2015</w:t>
            </w:r>
            <w:r w:rsidRPr="007C1FA7">
              <w:rPr>
                <w:rFonts w:ascii="宋体" w:hAnsi="宋体" w:hint="eastAsia"/>
                <w:szCs w:val="21"/>
              </w:rPr>
              <w:t>年</w:t>
            </w:r>
            <w:r w:rsidRPr="007C1FA7">
              <w:rPr>
                <w:rFonts w:ascii="宋体" w:hAnsi="宋体"/>
                <w:szCs w:val="21"/>
              </w:rPr>
              <w:t>-2017</w:t>
            </w:r>
            <w:r w:rsidRPr="007C1FA7">
              <w:rPr>
                <w:rFonts w:ascii="宋体" w:hAnsi="宋体" w:hint="eastAsia"/>
                <w:szCs w:val="21"/>
              </w:rPr>
              <w:t>年间共计形成经济效益</w:t>
            </w:r>
            <w:r w:rsidRPr="007C1FA7">
              <w:rPr>
                <w:rFonts w:ascii="宋体" w:hAnsi="宋体"/>
                <w:szCs w:val="21"/>
              </w:rPr>
              <w:t>1.8</w:t>
            </w:r>
            <w:r w:rsidRPr="007C1FA7">
              <w:rPr>
                <w:rFonts w:ascii="宋体" w:hAnsi="宋体" w:hint="eastAsia"/>
                <w:szCs w:val="21"/>
              </w:rPr>
              <w:t>亿元。</w:t>
            </w:r>
          </w:p>
        </w:tc>
      </w:tr>
      <w:tr w:rsidR="00B9282D" w:rsidRPr="00996CF2" w:rsidTr="00996CF2">
        <w:trPr>
          <w:trHeight w:hRule="exact" w:val="567"/>
        </w:trPr>
        <w:tc>
          <w:tcPr>
            <w:tcW w:w="9164" w:type="dxa"/>
            <w:gridSpan w:val="10"/>
            <w:vAlign w:val="center"/>
          </w:tcPr>
          <w:p w:rsidR="00B9282D" w:rsidRPr="00996CF2" w:rsidRDefault="00B9282D" w:rsidP="00996CF2">
            <w:pPr>
              <w:jc w:val="center"/>
              <w:rPr>
                <w:rFonts w:ascii="宋体"/>
                <w:szCs w:val="21"/>
              </w:rPr>
            </w:pPr>
            <w:r w:rsidRPr="00996CF2">
              <w:rPr>
                <w:rFonts w:ascii="宋体" w:hAnsi="宋体" w:hint="eastAsia"/>
                <w:szCs w:val="21"/>
              </w:rPr>
              <w:t>主要知识产权</w:t>
            </w:r>
            <w:r>
              <w:rPr>
                <w:rFonts w:ascii="宋体" w:hAnsi="宋体" w:hint="eastAsia"/>
                <w:szCs w:val="21"/>
              </w:rPr>
              <w:t>证明</w:t>
            </w:r>
            <w:r w:rsidRPr="00996CF2">
              <w:rPr>
                <w:rFonts w:ascii="宋体" w:hAnsi="宋体" w:hint="eastAsia"/>
                <w:szCs w:val="21"/>
              </w:rPr>
              <w:t>目录（不超过</w:t>
            </w:r>
            <w:r w:rsidRPr="00996CF2">
              <w:rPr>
                <w:rFonts w:ascii="宋体" w:hAnsi="宋体"/>
                <w:szCs w:val="21"/>
              </w:rPr>
              <w:t>10</w:t>
            </w:r>
            <w:r w:rsidRPr="00996CF2">
              <w:rPr>
                <w:rFonts w:ascii="宋体" w:hAnsi="宋体" w:hint="eastAsia"/>
                <w:szCs w:val="21"/>
              </w:rPr>
              <w:t>件）</w:t>
            </w:r>
          </w:p>
        </w:tc>
      </w:tr>
      <w:tr w:rsidR="00B9282D" w:rsidRPr="00996CF2" w:rsidTr="00793BA6">
        <w:tc>
          <w:tcPr>
            <w:tcW w:w="648"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知识产权类别</w:t>
            </w:r>
          </w:p>
        </w:tc>
        <w:tc>
          <w:tcPr>
            <w:tcW w:w="1615"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知识产权具体名称</w:t>
            </w:r>
          </w:p>
        </w:tc>
        <w:tc>
          <w:tcPr>
            <w:tcW w:w="993" w:type="dxa"/>
            <w:gridSpan w:val="2"/>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国家</w:t>
            </w:r>
          </w:p>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（地区）</w:t>
            </w:r>
          </w:p>
        </w:tc>
        <w:tc>
          <w:tcPr>
            <w:tcW w:w="850"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授权号</w:t>
            </w:r>
          </w:p>
        </w:tc>
        <w:tc>
          <w:tcPr>
            <w:tcW w:w="709"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授权日期</w:t>
            </w:r>
          </w:p>
        </w:tc>
        <w:tc>
          <w:tcPr>
            <w:tcW w:w="709"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证书编号</w:t>
            </w:r>
          </w:p>
        </w:tc>
        <w:tc>
          <w:tcPr>
            <w:tcW w:w="1275"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权利人</w:t>
            </w:r>
          </w:p>
        </w:tc>
        <w:tc>
          <w:tcPr>
            <w:tcW w:w="1409"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发明人</w:t>
            </w:r>
          </w:p>
        </w:tc>
        <w:tc>
          <w:tcPr>
            <w:tcW w:w="956" w:type="dxa"/>
            <w:vAlign w:val="center"/>
          </w:tcPr>
          <w:p w:rsidR="00B9282D" w:rsidRPr="00DE5730" w:rsidRDefault="00B9282D" w:rsidP="00693FF7">
            <w:pPr>
              <w:pStyle w:val="a4"/>
              <w:spacing w:line="390" w:lineRule="exact"/>
              <w:ind w:firstLineChars="0" w:firstLine="0"/>
              <w:jc w:val="center"/>
              <w:rPr>
                <w:rFonts w:ascii="宋体"/>
                <w:sz w:val="21"/>
                <w:szCs w:val="22"/>
              </w:rPr>
            </w:pPr>
            <w:r w:rsidRPr="00DE5730">
              <w:rPr>
                <w:rFonts w:ascii="宋体" w:hAnsi="宋体" w:hint="eastAsia"/>
                <w:sz w:val="21"/>
                <w:szCs w:val="22"/>
              </w:rPr>
              <w:t>发明专利有效状态</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发明专利</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一种基于工况的乙烯生产能效动态评估方法</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ZL201510622409.1</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2018.01.26</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2794661</w:t>
            </w: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大连理工大学</w:t>
            </w:r>
          </w:p>
        </w:tc>
        <w:tc>
          <w:tcPr>
            <w:tcW w:w="14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邵诚</w:t>
            </w:r>
            <w:r w:rsidRPr="00DE5730">
              <w:rPr>
                <w:rFonts w:ascii="宋体" w:hAnsi="宋体"/>
                <w:sz w:val="21"/>
                <w:szCs w:val="21"/>
              </w:rPr>
              <w:t xml:space="preserve">, </w:t>
            </w:r>
            <w:r w:rsidRPr="00DE5730">
              <w:rPr>
                <w:rFonts w:ascii="宋体" w:hAnsi="宋体" w:hint="eastAsia"/>
                <w:sz w:val="21"/>
                <w:szCs w:val="21"/>
              </w:rPr>
              <w:t>巩师鑫</w:t>
            </w:r>
            <w:r w:rsidRPr="00DE5730">
              <w:rPr>
                <w:rFonts w:ascii="宋体" w:hAnsi="宋体"/>
                <w:sz w:val="21"/>
                <w:szCs w:val="21"/>
              </w:rPr>
              <w:t xml:space="preserve">, </w:t>
            </w:r>
            <w:r w:rsidRPr="00DE5730">
              <w:rPr>
                <w:rFonts w:ascii="宋体" w:hAnsi="宋体" w:hint="eastAsia"/>
                <w:sz w:val="21"/>
                <w:szCs w:val="21"/>
              </w:rPr>
              <w:t>朱理</w:t>
            </w:r>
            <w:r w:rsidRPr="00DE5730">
              <w:rPr>
                <w:rFonts w:ascii="宋体" w:hAnsi="宋体"/>
                <w:sz w:val="21"/>
                <w:szCs w:val="21"/>
              </w:rPr>
              <w:t xml:space="preserve">, </w:t>
            </w:r>
            <w:r w:rsidRPr="00DE5730">
              <w:rPr>
                <w:rFonts w:ascii="宋体" w:hAnsi="宋体" w:hint="eastAsia"/>
                <w:sz w:val="21"/>
                <w:szCs w:val="21"/>
              </w:rPr>
              <w:t>刘佳</w:t>
            </w: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发明专利</w:t>
            </w:r>
          </w:p>
        </w:tc>
        <w:tc>
          <w:tcPr>
            <w:tcW w:w="1615"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一种基于负荷预知的动态优化与参数估计集成的方法</w:t>
            </w:r>
          </w:p>
        </w:tc>
        <w:tc>
          <w:tcPr>
            <w:tcW w:w="993" w:type="dxa"/>
            <w:gridSpan w:val="2"/>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ZL201510038205.3</w:t>
            </w:r>
          </w:p>
        </w:tc>
        <w:tc>
          <w:tcPr>
            <w:tcW w:w="7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2015.01</w:t>
            </w:r>
            <w:r w:rsidRPr="00DE5730">
              <w:rPr>
                <w:rFonts w:ascii="宋体" w:hAnsi="宋体" w:hint="eastAsia"/>
                <w:sz w:val="21"/>
                <w:szCs w:val="21"/>
              </w:rPr>
              <w:t>．</w:t>
            </w:r>
            <w:r w:rsidRPr="00DE5730">
              <w:rPr>
                <w:rFonts w:ascii="宋体" w:hAnsi="宋体"/>
                <w:sz w:val="21"/>
                <w:szCs w:val="21"/>
              </w:rPr>
              <w:t>26</w:t>
            </w:r>
          </w:p>
        </w:tc>
        <w:tc>
          <w:tcPr>
            <w:tcW w:w="7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2343322</w:t>
            </w:r>
          </w:p>
        </w:tc>
        <w:tc>
          <w:tcPr>
            <w:tcW w:w="1275"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浙江大学</w:t>
            </w:r>
          </w:p>
        </w:tc>
        <w:tc>
          <w:tcPr>
            <w:tcW w:w="14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冯竹芹、赵均、徐祖华、邵之江</w:t>
            </w:r>
          </w:p>
        </w:tc>
        <w:tc>
          <w:tcPr>
            <w:tcW w:w="956"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发明专利</w:t>
            </w:r>
          </w:p>
        </w:tc>
        <w:tc>
          <w:tcPr>
            <w:tcW w:w="1615"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一种基于收敛深度控制的嵌入式</w:t>
            </w:r>
            <w:r w:rsidRPr="00DE5730">
              <w:rPr>
                <w:rFonts w:ascii="宋体" w:hAnsi="宋体"/>
                <w:sz w:val="21"/>
                <w:szCs w:val="21"/>
              </w:rPr>
              <w:t>MPC</w:t>
            </w:r>
            <w:r w:rsidRPr="00DE5730">
              <w:rPr>
                <w:rFonts w:ascii="宋体" w:hAnsi="宋体" w:hint="eastAsia"/>
                <w:sz w:val="21"/>
                <w:szCs w:val="21"/>
              </w:rPr>
              <w:t>控制方法</w:t>
            </w:r>
          </w:p>
        </w:tc>
        <w:tc>
          <w:tcPr>
            <w:tcW w:w="993" w:type="dxa"/>
            <w:gridSpan w:val="2"/>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Zl201510073102.0</w:t>
            </w:r>
          </w:p>
        </w:tc>
        <w:tc>
          <w:tcPr>
            <w:tcW w:w="7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2015.02.12</w:t>
            </w:r>
          </w:p>
        </w:tc>
        <w:tc>
          <w:tcPr>
            <w:tcW w:w="7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2625317</w:t>
            </w:r>
          </w:p>
        </w:tc>
        <w:tc>
          <w:tcPr>
            <w:tcW w:w="1275"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浙江大学</w:t>
            </w:r>
          </w:p>
        </w:tc>
        <w:tc>
          <w:tcPr>
            <w:tcW w:w="14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徐祖华</w:t>
            </w:r>
            <w:r w:rsidRPr="00DE5730">
              <w:rPr>
                <w:rFonts w:ascii="宋体"/>
                <w:sz w:val="21"/>
                <w:szCs w:val="21"/>
              </w:rPr>
              <w:t>,</w:t>
            </w:r>
            <w:r w:rsidRPr="00DE5730">
              <w:rPr>
                <w:rFonts w:ascii="宋体" w:hAnsi="宋体" w:hint="eastAsia"/>
                <w:sz w:val="21"/>
                <w:szCs w:val="21"/>
              </w:rPr>
              <w:t>丁一，赵均</w:t>
            </w:r>
            <w:r w:rsidRPr="00DE5730">
              <w:rPr>
                <w:rFonts w:ascii="宋体"/>
                <w:sz w:val="21"/>
                <w:szCs w:val="21"/>
              </w:rPr>
              <w:t>,</w:t>
            </w:r>
            <w:r w:rsidRPr="00DE5730">
              <w:rPr>
                <w:rFonts w:ascii="宋体" w:hAnsi="宋体" w:hint="eastAsia"/>
                <w:sz w:val="21"/>
                <w:szCs w:val="21"/>
              </w:rPr>
              <w:t>邵之江</w:t>
            </w:r>
          </w:p>
        </w:tc>
        <w:tc>
          <w:tcPr>
            <w:tcW w:w="956"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发明专利</w:t>
            </w:r>
          </w:p>
        </w:tc>
        <w:tc>
          <w:tcPr>
            <w:tcW w:w="1615"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一种基于正交参数化</w:t>
            </w:r>
            <w:r w:rsidRPr="00DE5730">
              <w:rPr>
                <w:rFonts w:ascii="宋体" w:hAnsi="宋体"/>
                <w:sz w:val="21"/>
                <w:szCs w:val="21"/>
              </w:rPr>
              <w:t>LTV</w:t>
            </w:r>
            <w:r w:rsidRPr="00DE5730">
              <w:rPr>
                <w:rFonts w:ascii="宋体" w:hAnsi="宋体" w:hint="eastAsia"/>
                <w:sz w:val="21"/>
                <w:szCs w:val="21"/>
              </w:rPr>
              <w:t>模型的迭代学习预测控制方法</w:t>
            </w:r>
          </w:p>
        </w:tc>
        <w:tc>
          <w:tcPr>
            <w:tcW w:w="993" w:type="dxa"/>
            <w:gridSpan w:val="2"/>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vAlign w:val="center"/>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Zl201510063661.3</w:t>
            </w:r>
          </w:p>
        </w:tc>
        <w:tc>
          <w:tcPr>
            <w:tcW w:w="7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2018.02.16</w:t>
            </w:r>
          </w:p>
        </w:tc>
        <w:tc>
          <w:tcPr>
            <w:tcW w:w="709" w:type="dxa"/>
            <w:vAlign w:val="center"/>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2821462</w:t>
            </w:r>
          </w:p>
        </w:tc>
        <w:tc>
          <w:tcPr>
            <w:tcW w:w="1275"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浙江大学</w:t>
            </w:r>
          </w:p>
        </w:tc>
        <w:tc>
          <w:tcPr>
            <w:tcW w:w="1409"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徐祖华</w:t>
            </w:r>
            <w:r w:rsidRPr="00DE5730">
              <w:rPr>
                <w:rFonts w:ascii="宋体"/>
                <w:sz w:val="21"/>
                <w:szCs w:val="21"/>
              </w:rPr>
              <w:t>,</w:t>
            </w:r>
            <w:r w:rsidRPr="00DE5730">
              <w:rPr>
                <w:rFonts w:ascii="宋体" w:hAnsi="宋体" w:hint="eastAsia"/>
                <w:sz w:val="21"/>
                <w:szCs w:val="21"/>
              </w:rPr>
              <w:t>周建川，赵均</w:t>
            </w:r>
          </w:p>
        </w:tc>
        <w:tc>
          <w:tcPr>
            <w:tcW w:w="956" w:type="dxa"/>
            <w:vAlign w:val="center"/>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发明专利</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基于连续搅拌反应釜的多目标分层预测控制算法</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Zl201410751566.8</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2017</w:t>
            </w:r>
            <w:r w:rsidRPr="00DE5730">
              <w:rPr>
                <w:rFonts w:ascii="宋体"/>
                <w:sz w:val="21"/>
                <w:szCs w:val="21"/>
              </w:rPr>
              <w:t>.</w:t>
            </w:r>
            <w:r w:rsidRPr="00DE5730">
              <w:rPr>
                <w:rFonts w:ascii="宋体" w:hAnsi="宋体"/>
                <w:sz w:val="21"/>
                <w:szCs w:val="21"/>
              </w:rPr>
              <w:t>03</w:t>
            </w:r>
            <w:r w:rsidRPr="00DE5730">
              <w:rPr>
                <w:rFonts w:ascii="宋体"/>
                <w:sz w:val="21"/>
                <w:szCs w:val="21"/>
              </w:rPr>
              <w:t>.</w:t>
            </w:r>
            <w:r w:rsidRPr="00DE5730">
              <w:rPr>
                <w:rFonts w:ascii="宋体" w:hAnsi="宋体"/>
                <w:sz w:val="21"/>
                <w:szCs w:val="21"/>
              </w:rPr>
              <w:t>08</w:t>
            </w:r>
          </w:p>
        </w:tc>
        <w:tc>
          <w:tcPr>
            <w:tcW w:w="7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2406910</w:t>
            </w: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浙江大学</w:t>
            </w:r>
          </w:p>
        </w:tc>
        <w:tc>
          <w:tcPr>
            <w:tcW w:w="14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赵均，徐祖华</w:t>
            </w:r>
            <w:r w:rsidRPr="00DE5730">
              <w:rPr>
                <w:rFonts w:ascii="宋体"/>
                <w:sz w:val="21"/>
                <w:szCs w:val="21"/>
              </w:rPr>
              <w:t>,</w:t>
            </w:r>
            <w:r w:rsidRPr="00DE5730">
              <w:rPr>
                <w:rFonts w:ascii="宋体" w:hAnsi="宋体" w:hint="eastAsia"/>
                <w:sz w:val="21"/>
                <w:szCs w:val="21"/>
              </w:rPr>
              <w:t>张小艳</w:t>
            </w: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发明专利</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一种面向乙烯裂解炉的快速多变量预测控制方法</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tcPr>
          <w:p w:rsidR="00B9282D" w:rsidRPr="00DE5730" w:rsidRDefault="00B9282D" w:rsidP="00793BA6">
            <w:pPr>
              <w:pStyle w:val="a4"/>
              <w:spacing w:line="300" w:lineRule="exact"/>
              <w:ind w:firstLineChars="0" w:firstLine="0"/>
              <w:jc w:val="center"/>
              <w:rPr>
                <w:rFonts w:ascii="宋体"/>
                <w:sz w:val="21"/>
                <w:szCs w:val="21"/>
              </w:rPr>
            </w:pPr>
            <w:r w:rsidRPr="00BF20DA">
              <w:rPr>
                <w:rFonts w:ascii="宋体" w:hAnsi="宋体"/>
                <w:sz w:val="21"/>
                <w:szCs w:val="21"/>
              </w:rPr>
              <w:t>CN</w:t>
            </w:r>
            <w:smartTag w:uri="urn:schemas-microsoft-com:office:smarttags" w:element="chmetcnv">
              <w:smartTagPr>
                <w:attr w:name="UnitName" w:val="a"/>
                <w:attr w:name="SourceValue" w:val="106873395"/>
                <w:attr w:name="HasSpace" w:val="False"/>
                <w:attr w:name="Negative" w:val="False"/>
                <w:attr w:name="NumberType" w:val="1"/>
                <w:attr w:name="TCSC" w:val="0"/>
              </w:smartTagPr>
              <w:r w:rsidRPr="00BF20DA">
                <w:rPr>
                  <w:rFonts w:ascii="宋体" w:hAnsi="宋体"/>
                  <w:sz w:val="21"/>
                  <w:szCs w:val="21"/>
                </w:rPr>
                <w:t>106873395A</w:t>
              </w:r>
            </w:smartTag>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2017</w:t>
            </w:r>
            <w:r w:rsidRPr="00DE5730">
              <w:rPr>
                <w:rFonts w:ascii="宋体"/>
                <w:sz w:val="21"/>
                <w:szCs w:val="21"/>
              </w:rPr>
              <w:t>.</w:t>
            </w:r>
            <w:r w:rsidRPr="00DE5730">
              <w:rPr>
                <w:rFonts w:ascii="宋体" w:hAnsi="宋体"/>
                <w:sz w:val="21"/>
                <w:szCs w:val="21"/>
              </w:rPr>
              <w:t>06</w:t>
            </w:r>
            <w:r w:rsidRPr="00DE5730">
              <w:rPr>
                <w:rFonts w:ascii="宋体"/>
                <w:sz w:val="21"/>
                <w:szCs w:val="21"/>
              </w:rPr>
              <w:t>.</w:t>
            </w:r>
            <w:r w:rsidRPr="00DE5730">
              <w:rPr>
                <w:rFonts w:ascii="宋体" w:hAnsi="宋体"/>
                <w:sz w:val="21"/>
                <w:szCs w:val="21"/>
              </w:rPr>
              <w:t>20</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沈阳中科博微自动化技术有限公司</w:t>
            </w:r>
          </w:p>
        </w:tc>
        <w:tc>
          <w:tcPr>
            <w:tcW w:w="14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邹涛、潘昊、郑</w:t>
            </w:r>
            <w:r>
              <w:rPr>
                <w:rFonts w:ascii="宋体" w:hAnsi="宋体" w:hint="eastAsia"/>
                <w:sz w:val="21"/>
                <w:szCs w:val="21"/>
              </w:rPr>
              <w:t>洪</w:t>
            </w:r>
            <w:r w:rsidRPr="00DE5730">
              <w:rPr>
                <w:rFonts w:ascii="宋体" w:hAnsi="宋体" w:hint="eastAsia"/>
                <w:sz w:val="21"/>
                <w:szCs w:val="21"/>
              </w:rPr>
              <w:t>宇、张鑫、汪志勇</w:t>
            </w: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公开</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软件著作权</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石化工业企业能效监测与评估系统</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2015SR237389</w:t>
            </w:r>
          </w:p>
        </w:tc>
        <w:tc>
          <w:tcPr>
            <w:tcW w:w="7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2015.08</w:t>
            </w:r>
            <w:r w:rsidRPr="00DE5730">
              <w:rPr>
                <w:rFonts w:ascii="宋体" w:hAnsi="宋体" w:hint="eastAsia"/>
                <w:sz w:val="21"/>
                <w:szCs w:val="21"/>
              </w:rPr>
              <w:t>．</w:t>
            </w:r>
            <w:r w:rsidRPr="00DE5730">
              <w:rPr>
                <w:rFonts w:ascii="宋体" w:hAnsi="宋体"/>
                <w:sz w:val="21"/>
                <w:szCs w:val="21"/>
              </w:rPr>
              <w:t>08</w:t>
            </w:r>
          </w:p>
        </w:tc>
        <w:tc>
          <w:tcPr>
            <w:tcW w:w="7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1124475</w:t>
            </w: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大连理工大学</w:t>
            </w:r>
          </w:p>
        </w:tc>
        <w:tc>
          <w:tcPr>
            <w:tcW w:w="14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邵诚</w:t>
            </w:r>
            <w:r w:rsidRPr="00DE5730">
              <w:rPr>
                <w:rFonts w:ascii="宋体" w:hAnsi="宋体"/>
                <w:sz w:val="21"/>
                <w:szCs w:val="21"/>
              </w:rPr>
              <w:t xml:space="preserve">, </w:t>
            </w:r>
            <w:proofErr w:type="gramStart"/>
            <w:r w:rsidRPr="00DE5730">
              <w:rPr>
                <w:rFonts w:ascii="宋体" w:hAnsi="宋体" w:hint="eastAsia"/>
                <w:sz w:val="21"/>
                <w:szCs w:val="21"/>
              </w:rPr>
              <w:t>张峻华</w:t>
            </w:r>
            <w:proofErr w:type="gramEnd"/>
            <w:r w:rsidRPr="00DE5730">
              <w:rPr>
                <w:rFonts w:ascii="宋体" w:hAnsi="宋体"/>
                <w:sz w:val="21"/>
                <w:szCs w:val="21"/>
              </w:rPr>
              <w:t xml:space="preserve">, </w:t>
            </w:r>
            <w:r w:rsidRPr="00DE5730">
              <w:rPr>
                <w:rFonts w:ascii="宋体" w:hAnsi="宋体" w:hint="eastAsia"/>
                <w:sz w:val="21"/>
                <w:szCs w:val="21"/>
              </w:rPr>
              <w:t>巩师鑫</w:t>
            </w:r>
            <w:r w:rsidRPr="00DE5730">
              <w:rPr>
                <w:rFonts w:ascii="宋体" w:hAnsi="宋体"/>
                <w:sz w:val="21"/>
                <w:szCs w:val="21"/>
              </w:rPr>
              <w:t xml:space="preserve">, </w:t>
            </w:r>
            <w:r w:rsidRPr="00DE5730">
              <w:rPr>
                <w:rFonts w:ascii="宋体" w:hAnsi="宋体" w:hint="eastAsia"/>
                <w:sz w:val="21"/>
                <w:szCs w:val="21"/>
              </w:rPr>
              <w:t>朱理</w:t>
            </w:r>
            <w:r w:rsidRPr="00DE5730">
              <w:rPr>
                <w:rFonts w:ascii="宋体" w:hAnsi="宋体"/>
                <w:sz w:val="21"/>
                <w:szCs w:val="21"/>
              </w:rPr>
              <w:t xml:space="preserve">, </w:t>
            </w:r>
            <w:r w:rsidRPr="00DE5730">
              <w:rPr>
                <w:rFonts w:ascii="宋体" w:hAnsi="宋体" w:hint="eastAsia"/>
                <w:sz w:val="21"/>
                <w:szCs w:val="21"/>
              </w:rPr>
              <w:t>刘佳</w:t>
            </w: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软件著作权</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基于</w:t>
            </w:r>
            <w:proofErr w:type="spellStart"/>
            <w:r w:rsidRPr="00DE5730">
              <w:rPr>
                <w:rFonts w:ascii="宋体" w:hAnsi="宋体"/>
                <w:sz w:val="21"/>
                <w:szCs w:val="21"/>
              </w:rPr>
              <w:t>Spyro</w:t>
            </w:r>
            <w:proofErr w:type="spellEnd"/>
            <w:r w:rsidRPr="00DE5730">
              <w:rPr>
                <w:rFonts w:ascii="宋体" w:hAnsi="宋体" w:hint="eastAsia"/>
                <w:sz w:val="21"/>
                <w:szCs w:val="21"/>
              </w:rPr>
              <w:t>技术的优化控制软件</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2017SR443219</w:t>
            </w:r>
          </w:p>
        </w:tc>
        <w:tc>
          <w:tcPr>
            <w:tcW w:w="7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2017.08.14</w:t>
            </w:r>
          </w:p>
        </w:tc>
        <w:tc>
          <w:tcPr>
            <w:tcW w:w="7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sz w:val="21"/>
                <w:szCs w:val="21"/>
              </w:rPr>
              <w:t>2028503</w:t>
            </w: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中国科学院沈阳自动化研究所</w:t>
            </w:r>
          </w:p>
        </w:tc>
        <w:tc>
          <w:tcPr>
            <w:tcW w:w="1409"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bCs/>
                <w:sz w:val="21"/>
                <w:szCs w:val="21"/>
              </w:rPr>
              <w:t>李永民，邹涛，张鑫，王景杨，马小龙</w:t>
            </w: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软件著作权</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石化企业生产运行数据管理系统</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中国</w:t>
            </w:r>
          </w:p>
        </w:tc>
        <w:tc>
          <w:tcPr>
            <w:tcW w:w="850"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2016SR138118</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2016.06.12</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1316735</w:t>
            </w: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大连派思益科技</w:t>
            </w:r>
            <w:r>
              <w:rPr>
                <w:rFonts w:ascii="宋体" w:hAnsi="宋体" w:hint="eastAsia"/>
                <w:sz w:val="21"/>
                <w:szCs w:val="21"/>
              </w:rPr>
              <w:t>有限</w:t>
            </w:r>
            <w:r w:rsidRPr="00DE5730">
              <w:rPr>
                <w:rFonts w:ascii="宋体" w:hAnsi="宋体" w:hint="eastAsia"/>
                <w:sz w:val="21"/>
                <w:szCs w:val="21"/>
              </w:rPr>
              <w:t>公司、中国石油天然气股</w:t>
            </w:r>
            <w:r w:rsidRPr="00DE5730">
              <w:rPr>
                <w:rFonts w:ascii="宋体" w:hAnsi="宋体" w:hint="eastAsia"/>
                <w:sz w:val="21"/>
                <w:szCs w:val="21"/>
              </w:rPr>
              <w:lastRenderedPageBreak/>
              <w:t>份有限公司抚顺石化分公司</w:t>
            </w:r>
          </w:p>
        </w:tc>
        <w:tc>
          <w:tcPr>
            <w:tcW w:w="1409" w:type="dxa"/>
          </w:tcPr>
          <w:p w:rsidR="00B9282D" w:rsidRPr="00DE5730" w:rsidRDefault="00B9282D" w:rsidP="00793BA6">
            <w:pPr>
              <w:pStyle w:val="a4"/>
              <w:spacing w:line="300" w:lineRule="exact"/>
              <w:ind w:firstLineChars="0" w:firstLine="0"/>
              <w:jc w:val="center"/>
              <w:rPr>
                <w:rFonts w:ascii="宋体"/>
                <w:sz w:val="21"/>
                <w:szCs w:val="21"/>
              </w:rPr>
            </w:pP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授权</w:t>
            </w:r>
          </w:p>
        </w:tc>
      </w:tr>
      <w:tr w:rsidR="00B9282D" w:rsidRPr="00996CF2" w:rsidTr="00793BA6">
        <w:trPr>
          <w:trHeight w:val="457"/>
        </w:trPr>
        <w:tc>
          <w:tcPr>
            <w:tcW w:w="648"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lastRenderedPageBreak/>
              <w:t>其他</w:t>
            </w:r>
          </w:p>
        </w:tc>
        <w:tc>
          <w:tcPr>
            <w:tcW w:w="161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过程自动化能效评估方法</w:t>
            </w:r>
          </w:p>
        </w:tc>
        <w:tc>
          <w:tcPr>
            <w:tcW w:w="993" w:type="dxa"/>
            <w:gridSpan w:val="2"/>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国家标准</w:t>
            </w:r>
          </w:p>
        </w:tc>
        <w:tc>
          <w:tcPr>
            <w:tcW w:w="850" w:type="dxa"/>
          </w:tcPr>
          <w:p w:rsidR="00B9282D" w:rsidRPr="00DE5730" w:rsidRDefault="00B9282D" w:rsidP="00793BA6">
            <w:pPr>
              <w:pStyle w:val="a4"/>
              <w:spacing w:line="300" w:lineRule="exact"/>
              <w:ind w:firstLineChars="0" w:firstLine="0"/>
              <w:jc w:val="center"/>
              <w:rPr>
                <w:rFonts w:ascii="宋体" w:hAnsi="宋体"/>
                <w:sz w:val="21"/>
                <w:szCs w:val="21"/>
              </w:rPr>
            </w:pPr>
            <w:r w:rsidRPr="00DE5730">
              <w:rPr>
                <w:rFonts w:ascii="宋体" w:hAnsi="宋体"/>
                <w:sz w:val="21"/>
                <w:szCs w:val="21"/>
              </w:rPr>
              <w:t>20161199-T-604</w:t>
            </w: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p>
        </w:tc>
        <w:tc>
          <w:tcPr>
            <w:tcW w:w="709" w:type="dxa"/>
          </w:tcPr>
          <w:p w:rsidR="00B9282D" w:rsidRPr="00DE5730" w:rsidRDefault="00B9282D" w:rsidP="00793BA6">
            <w:pPr>
              <w:pStyle w:val="a4"/>
              <w:spacing w:line="300" w:lineRule="exact"/>
              <w:ind w:firstLineChars="0" w:firstLine="0"/>
              <w:jc w:val="center"/>
              <w:rPr>
                <w:rFonts w:ascii="宋体" w:hAnsi="宋体"/>
                <w:sz w:val="21"/>
                <w:szCs w:val="21"/>
              </w:rPr>
            </w:pPr>
          </w:p>
        </w:tc>
        <w:tc>
          <w:tcPr>
            <w:tcW w:w="1275"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机械工业仪器仪表综合技术经济研究所、抚顺石化</w:t>
            </w:r>
            <w:r>
              <w:rPr>
                <w:rFonts w:ascii="宋体" w:hAnsi="宋体" w:hint="eastAsia"/>
                <w:sz w:val="21"/>
                <w:szCs w:val="21"/>
              </w:rPr>
              <w:t>公司</w:t>
            </w:r>
            <w:r w:rsidRPr="00DE5730">
              <w:rPr>
                <w:rFonts w:ascii="宋体" w:hAnsi="宋体" w:hint="eastAsia"/>
                <w:sz w:val="21"/>
                <w:szCs w:val="21"/>
              </w:rPr>
              <w:t>、中国科学院沈阳自动化研究所等</w:t>
            </w:r>
          </w:p>
        </w:tc>
        <w:tc>
          <w:tcPr>
            <w:tcW w:w="1409" w:type="dxa"/>
          </w:tcPr>
          <w:p w:rsidR="00B9282D" w:rsidRPr="00DC557E" w:rsidRDefault="00B9282D" w:rsidP="00793BA6">
            <w:pPr>
              <w:pStyle w:val="a4"/>
              <w:spacing w:line="300" w:lineRule="exact"/>
              <w:ind w:firstLineChars="0" w:firstLine="0"/>
              <w:jc w:val="center"/>
              <w:rPr>
                <w:rFonts w:ascii="宋体"/>
                <w:sz w:val="21"/>
                <w:szCs w:val="21"/>
              </w:rPr>
            </w:pPr>
            <w:r>
              <w:rPr>
                <w:rFonts w:ascii="Times New Roman" w:hint="eastAsia"/>
                <w:color w:val="000000"/>
                <w:spacing w:val="8"/>
                <w:sz w:val="21"/>
                <w:szCs w:val="21"/>
                <w:lang w:val="en-GB"/>
              </w:rPr>
              <w:t>张春庭、钱新华、邵诚、王麟琨、邹涛、赵均、王克峰、张士博、丁宝苍</w:t>
            </w:r>
          </w:p>
        </w:tc>
        <w:tc>
          <w:tcPr>
            <w:tcW w:w="956" w:type="dxa"/>
          </w:tcPr>
          <w:p w:rsidR="00B9282D" w:rsidRPr="00DE5730" w:rsidRDefault="00B9282D" w:rsidP="00793BA6">
            <w:pPr>
              <w:pStyle w:val="a4"/>
              <w:spacing w:line="300" w:lineRule="exact"/>
              <w:ind w:firstLineChars="0" w:firstLine="0"/>
              <w:jc w:val="center"/>
              <w:rPr>
                <w:rFonts w:ascii="宋体"/>
                <w:sz w:val="21"/>
                <w:szCs w:val="21"/>
              </w:rPr>
            </w:pPr>
            <w:r w:rsidRPr="00DE5730">
              <w:rPr>
                <w:rFonts w:ascii="宋体" w:hAnsi="宋体" w:hint="eastAsia"/>
                <w:sz w:val="21"/>
                <w:szCs w:val="21"/>
              </w:rPr>
              <w:t>报批</w:t>
            </w:r>
          </w:p>
        </w:tc>
      </w:tr>
      <w:tr w:rsidR="00B9282D" w:rsidRPr="00996CF2" w:rsidTr="00793BA6">
        <w:trPr>
          <w:trHeight w:val="644"/>
        </w:trPr>
        <w:tc>
          <w:tcPr>
            <w:tcW w:w="2263" w:type="dxa"/>
            <w:gridSpan w:val="2"/>
            <w:vAlign w:val="center"/>
          </w:tcPr>
          <w:p w:rsidR="00B9282D" w:rsidRPr="00996CF2" w:rsidRDefault="00B9282D" w:rsidP="00793BA6">
            <w:pPr>
              <w:ind w:firstLine="420"/>
              <w:rPr>
                <w:rFonts w:ascii="宋体"/>
                <w:szCs w:val="21"/>
              </w:rPr>
            </w:pPr>
            <w:r w:rsidRPr="00996CF2">
              <w:rPr>
                <w:rFonts w:ascii="宋体" w:hAnsi="宋体" w:hint="eastAsia"/>
                <w:szCs w:val="21"/>
              </w:rPr>
              <w:t>完成人情况</w:t>
            </w:r>
          </w:p>
        </w:tc>
        <w:tc>
          <w:tcPr>
            <w:tcW w:w="6901" w:type="dxa"/>
            <w:gridSpan w:val="8"/>
            <w:vAlign w:val="center"/>
          </w:tcPr>
          <w:p w:rsidR="00B9282D" w:rsidRPr="00793BA6" w:rsidRDefault="00B9282D" w:rsidP="00457990">
            <w:pPr>
              <w:rPr>
                <w:rFonts w:ascii="宋体"/>
                <w:szCs w:val="21"/>
              </w:rPr>
            </w:pPr>
            <w:r>
              <w:rPr>
                <w:rFonts w:ascii="宋体" w:hAnsi="宋体"/>
                <w:szCs w:val="21"/>
              </w:rPr>
              <w:t>1</w:t>
            </w:r>
            <w:r>
              <w:rPr>
                <w:rFonts w:ascii="宋体" w:hAnsi="宋体" w:hint="eastAsia"/>
                <w:szCs w:val="21"/>
              </w:rPr>
              <w:t>、</w:t>
            </w:r>
            <w:r w:rsidRPr="00793BA6">
              <w:rPr>
                <w:rFonts w:ascii="宋体" w:hAnsi="宋体" w:hint="eastAsia"/>
                <w:szCs w:val="21"/>
              </w:rPr>
              <w:t>钱新华，第一完成人，中国石油天然气股份有限公司抚顺石化分公司</w:t>
            </w:r>
            <w:r>
              <w:rPr>
                <w:rFonts w:ascii="宋体" w:hAnsi="宋体" w:hint="eastAsia"/>
                <w:szCs w:val="21"/>
              </w:rPr>
              <w:t>副总经理</w:t>
            </w:r>
            <w:r w:rsidRPr="00793BA6">
              <w:rPr>
                <w:rFonts w:ascii="宋体" w:hAnsi="宋体" w:hint="eastAsia"/>
                <w:szCs w:val="21"/>
              </w:rPr>
              <w:t>，教授</w:t>
            </w:r>
            <w:r>
              <w:rPr>
                <w:rFonts w:ascii="宋体" w:hAnsi="宋体" w:hint="eastAsia"/>
                <w:szCs w:val="21"/>
              </w:rPr>
              <w:t>级高级工程师</w:t>
            </w:r>
            <w:r w:rsidRPr="00793BA6">
              <w:rPr>
                <w:rFonts w:ascii="宋体" w:hAnsi="宋体" w:hint="eastAsia"/>
                <w:szCs w:val="21"/>
              </w:rPr>
              <w:t>；项目总体技术负责人，指导面向石化企业设备级、过程级、系统级的能效评估标准和指标体系</w:t>
            </w:r>
            <w:r>
              <w:rPr>
                <w:rFonts w:ascii="宋体" w:hAnsi="宋体" w:hint="eastAsia"/>
                <w:szCs w:val="21"/>
              </w:rPr>
              <w:t>的建立</w:t>
            </w:r>
            <w:r w:rsidRPr="00793BA6">
              <w:rPr>
                <w:rFonts w:ascii="宋体" w:hAnsi="宋体" w:hint="eastAsia"/>
                <w:szCs w:val="21"/>
              </w:rPr>
              <w:t>；参与能效优化控制体</w:t>
            </w:r>
            <w:r>
              <w:rPr>
                <w:rFonts w:ascii="宋体" w:hAnsi="宋体" w:hint="eastAsia"/>
                <w:szCs w:val="21"/>
              </w:rPr>
              <w:t>系结构和能效监测与评估系统平台设计与研发；积极开展节能增效举措；</w:t>
            </w:r>
            <w:r w:rsidRPr="00793BA6">
              <w:rPr>
                <w:rFonts w:ascii="宋体" w:hAnsi="宋体" w:hint="eastAsia"/>
                <w:szCs w:val="21"/>
              </w:rPr>
              <w:t>负责石化行业工程应用示范与推广工作</w:t>
            </w:r>
            <w:r>
              <w:rPr>
                <w:rFonts w:ascii="宋体" w:hint="eastAsia"/>
                <w:szCs w:val="21"/>
              </w:rPr>
              <w:t>。</w:t>
            </w:r>
          </w:p>
          <w:p w:rsidR="00B9282D" w:rsidRPr="00793BA6" w:rsidRDefault="00B9282D" w:rsidP="00457990">
            <w:pPr>
              <w:rPr>
                <w:rFonts w:ascii="宋体"/>
                <w:szCs w:val="21"/>
              </w:rPr>
            </w:pPr>
            <w:r>
              <w:rPr>
                <w:rFonts w:ascii="宋体" w:hAnsi="宋体"/>
                <w:szCs w:val="21"/>
              </w:rPr>
              <w:t>2</w:t>
            </w:r>
            <w:r>
              <w:rPr>
                <w:rFonts w:ascii="宋体" w:hAnsi="宋体" w:hint="eastAsia"/>
                <w:szCs w:val="21"/>
              </w:rPr>
              <w:t>、</w:t>
            </w:r>
            <w:r w:rsidRPr="00793BA6">
              <w:rPr>
                <w:rFonts w:ascii="宋体" w:hAnsi="宋体" w:hint="eastAsia"/>
                <w:szCs w:val="21"/>
              </w:rPr>
              <w:t>邹涛，第二完成人，中国科学院沈阳自动化研究所，研究员；负责面向石化企业设备级、过程级、系统级能效指标体系建立，研究能效监测与评估技术，提出了基于热力学（</w:t>
            </w:r>
            <w:proofErr w:type="gramStart"/>
            <w:r w:rsidRPr="00793BA6">
              <w:rPr>
                <w:rFonts w:ascii="宋体" w:hAnsi="宋体" w:hint="eastAsia"/>
                <w:szCs w:val="21"/>
              </w:rPr>
              <w:t>焓</w:t>
            </w:r>
            <w:proofErr w:type="gramEnd"/>
            <w:r w:rsidRPr="00793BA6">
              <w:rPr>
                <w:rFonts w:ascii="宋体" w:hAnsi="宋体" w:hint="eastAsia"/>
                <w:szCs w:val="21"/>
              </w:rPr>
              <w:t>、熵、㶲、夹点、膨胀功）、机械能等理论，以及数据驱动的设备级、过程级、系统级能效评估的系统化方法，研发优化与控制算法设计与软件，提出了一套集成稳态优化与动态控制的双层结构预测控制理论与方法；以及协调示范应用工作的开展。</w:t>
            </w:r>
          </w:p>
          <w:p w:rsidR="00B9282D" w:rsidRPr="00793BA6" w:rsidRDefault="00B9282D" w:rsidP="00457990">
            <w:pPr>
              <w:rPr>
                <w:rFonts w:ascii="宋体"/>
                <w:szCs w:val="21"/>
              </w:rPr>
            </w:pPr>
            <w:r w:rsidRPr="00793BA6">
              <w:rPr>
                <w:rFonts w:ascii="宋体" w:hAnsi="宋体"/>
                <w:szCs w:val="21"/>
              </w:rPr>
              <w:t>3</w:t>
            </w:r>
            <w:r w:rsidRPr="00793BA6">
              <w:rPr>
                <w:rFonts w:ascii="宋体" w:hAnsi="宋体" w:hint="eastAsia"/>
                <w:szCs w:val="21"/>
              </w:rPr>
              <w:t>、邵诚，</w:t>
            </w:r>
            <w:r>
              <w:rPr>
                <w:rFonts w:ascii="宋体" w:hAnsi="宋体" w:hint="eastAsia"/>
                <w:szCs w:val="21"/>
              </w:rPr>
              <w:t>第三</w:t>
            </w:r>
            <w:r w:rsidRPr="00793BA6">
              <w:rPr>
                <w:rFonts w:ascii="宋体" w:hAnsi="宋体" w:hint="eastAsia"/>
                <w:szCs w:val="21"/>
              </w:rPr>
              <w:t>完成人，大连理工大学，教授；负责能效指标体系、智能评估、基准模型的总体设计。提出异常工况智能识别新方法、系统级能效诊断基准模型、神经网络裂解炉能模型、多工况识别的优化操作策略，组织完成能效监测平台算法库和模型库开发，协助系统开发与工程实施。</w:t>
            </w:r>
          </w:p>
          <w:p w:rsidR="00B9282D" w:rsidRPr="00793BA6" w:rsidRDefault="00B9282D" w:rsidP="00457990">
            <w:pPr>
              <w:rPr>
                <w:rFonts w:ascii="宋体"/>
                <w:szCs w:val="21"/>
              </w:rPr>
            </w:pPr>
            <w:r w:rsidRPr="00793BA6">
              <w:rPr>
                <w:rFonts w:ascii="宋体" w:hAnsi="宋体"/>
                <w:szCs w:val="21"/>
              </w:rPr>
              <w:t>4</w:t>
            </w:r>
            <w:r w:rsidRPr="00793BA6">
              <w:rPr>
                <w:rFonts w:ascii="宋体" w:hAnsi="宋体" w:hint="eastAsia"/>
                <w:szCs w:val="21"/>
              </w:rPr>
              <w:t>、徐祖华，</w:t>
            </w:r>
            <w:r>
              <w:rPr>
                <w:rFonts w:ascii="宋体" w:hAnsi="宋体" w:hint="eastAsia"/>
                <w:szCs w:val="21"/>
              </w:rPr>
              <w:t>第四</w:t>
            </w:r>
            <w:r w:rsidRPr="00793BA6">
              <w:rPr>
                <w:rFonts w:ascii="宋体" w:hAnsi="宋体" w:hint="eastAsia"/>
                <w:szCs w:val="21"/>
              </w:rPr>
              <w:t>完成人，浙江大学，副教授；在项目中负责面向石化企业设备级、过程级、系统级的能源优化配置、调度和优化控制技术的研究。参与面向石化企业设备级、过程级、系统级的能效监测评估及优化控制集成平台，协助项目应用验证中的系统开发与工程实施工作。</w:t>
            </w:r>
          </w:p>
          <w:p w:rsidR="00B9282D" w:rsidRPr="00793BA6" w:rsidRDefault="00B9282D" w:rsidP="00457990">
            <w:pPr>
              <w:rPr>
                <w:rFonts w:ascii="宋体"/>
                <w:szCs w:val="21"/>
              </w:rPr>
            </w:pPr>
            <w:r w:rsidRPr="00793BA6">
              <w:rPr>
                <w:rFonts w:ascii="宋体" w:hAnsi="宋体"/>
                <w:szCs w:val="21"/>
              </w:rPr>
              <w:t>5</w:t>
            </w:r>
            <w:r w:rsidRPr="00793BA6">
              <w:rPr>
                <w:rFonts w:ascii="宋体" w:hAnsi="宋体" w:hint="eastAsia"/>
                <w:szCs w:val="21"/>
              </w:rPr>
              <w:t>、王克峰，</w:t>
            </w:r>
            <w:r>
              <w:rPr>
                <w:rFonts w:ascii="宋体" w:hAnsi="宋体" w:hint="eastAsia"/>
                <w:szCs w:val="21"/>
              </w:rPr>
              <w:t>第五</w:t>
            </w:r>
            <w:r w:rsidRPr="00793BA6">
              <w:rPr>
                <w:rFonts w:ascii="宋体" w:hAnsi="宋体" w:hint="eastAsia"/>
                <w:szCs w:val="21"/>
              </w:rPr>
              <w:t>完成人，大连理工大学，副教授；牵头负责完成大容量、多介质、可扩展的原位无线网络监测系统建设，参与石化企业全流程的能效监测集成平台中诊断、预测、评估、分析算法库和模型库开发，协助项目应用验证中的系统开发与工程实施工作。</w:t>
            </w:r>
          </w:p>
          <w:p w:rsidR="00B9282D" w:rsidRPr="00793BA6" w:rsidRDefault="00B9282D" w:rsidP="00457990">
            <w:pPr>
              <w:rPr>
                <w:rFonts w:ascii="宋体"/>
                <w:szCs w:val="21"/>
              </w:rPr>
            </w:pPr>
            <w:r w:rsidRPr="00793BA6">
              <w:rPr>
                <w:rFonts w:ascii="宋体" w:hAnsi="宋体"/>
                <w:szCs w:val="21"/>
              </w:rPr>
              <w:t>6</w:t>
            </w:r>
            <w:r w:rsidRPr="00793BA6">
              <w:rPr>
                <w:rFonts w:ascii="宋体" w:hAnsi="宋体" w:hint="eastAsia"/>
                <w:szCs w:val="21"/>
              </w:rPr>
              <w:t>、丁宝苍，</w:t>
            </w:r>
            <w:r>
              <w:rPr>
                <w:rFonts w:ascii="宋体" w:hAnsi="宋体" w:hint="eastAsia"/>
                <w:szCs w:val="21"/>
              </w:rPr>
              <w:t>第六</w:t>
            </w:r>
            <w:r w:rsidRPr="00793BA6">
              <w:rPr>
                <w:rFonts w:ascii="宋体" w:hAnsi="宋体" w:hint="eastAsia"/>
                <w:szCs w:val="21"/>
              </w:rPr>
              <w:t>完成人，西安交通大学，教授；负责面向能源优化配置、调度和优化控制技术，参与面向石化企业设备级、过程级、系统级的能效监测评估及优化控制集成平台，以及典型应用示范工程的研究。</w:t>
            </w:r>
          </w:p>
          <w:p w:rsidR="00B9282D" w:rsidRDefault="00B9282D" w:rsidP="00457990">
            <w:pPr>
              <w:rPr>
                <w:rFonts w:ascii="宋体"/>
                <w:szCs w:val="21"/>
              </w:rPr>
            </w:pPr>
            <w:r>
              <w:rPr>
                <w:rFonts w:ascii="宋体" w:hAnsi="宋体"/>
                <w:szCs w:val="21"/>
              </w:rPr>
              <w:t>7</w:t>
            </w:r>
            <w:r w:rsidRPr="00793BA6">
              <w:rPr>
                <w:rFonts w:ascii="宋体" w:hAnsi="宋体" w:hint="eastAsia"/>
                <w:szCs w:val="21"/>
              </w:rPr>
              <w:t>、张春庭，</w:t>
            </w:r>
            <w:r>
              <w:rPr>
                <w:rFonts w:ascii="宋体" w:hAnsi="宋体" w:hint="eastAsia"/>
                <w:szCs w:val="21"/>
              </w:rPr>
              <w:t>第七</w:t>
            </w:r>
            <w:r w:rsidRPr="00793BA6">
              <w:rPr>
                <w:rFonts w:ascii="宋体" w:hAnsi="宋体" w:hint="eastAsia"/>
                <w:szCs w:val="21"/>
              </w:rPr>
              <w:t>完成人，</w:t>
            </w:r>
            <w:hyperlink r:id="rId6" w:tgtFrame="_blank" w:history="1">
              <w:r w:rsidRPr="00793BA6">
                <w:rPr>
                  <w:rFonts w:ascii="宋体" w:hAnsi="宋体" w:hint="eastAsia"/>
                  <w:szCs w:val="21"/>
                </w:rPr>
                <w:t>机械工业仪器仪表综合技术经济研究所</w:t>
              </w:r>
            </w:hyperlink>
            <w:r w:rsidRPr="00793BA6">
              <w:rPr>
                <w:rFonts w:ascii="宋体" w:hAnsi="宋体" w:hint="eastAsia"/>
                <w:szCs w:val="21"/>
              </w:rPr>
              <w:t>，高级工程师；在项目中牵头负责面向石化企业设备级、过程级、系统级的能效评估标准和指标体系的研究。参加：面向石化企业设备级、过程级、系统级的能效分析方法和技术，典型应用示范工程内容的研究。</w:t>
            </w:r>
          </w:p>
          <w:p w:rsidR="00B9282D" w:rsidRPr="00080886" w:rsidRDefault="00B9282D" w:rsidP="00457990">
            <w:pPr>
              <w:rPr>
                <w:rFonts w:ascii="宋体"/>
                <w:szCs w:val="21"/>
              </w:rPr>
            </w:pPr>
            <w:r>
              <w:rPr>
                <w:rFonts w:ascii="宋体" w:hAnsi="宋体"/>
                <w:szCs w:val="21"/>
              </w:rPr>
              <w:t>8</w:t>
            </w:r>
            <w:r>
              <w:rPr>
                <w:rFonts w:ascii="宋体" w:hAnsi="宋体" w:hint="eastAsia"/>
                <w:szCs w:val="21"/>
              </w:rPr>
              <w:t>、</w:t>
            </w:r>
            <w:r w:rsidRPr="00793BA6">
              <w:rPr>
                <w:rFonts w:ascii="宋体" w:hAnsi="宋体" w:hint="eastAsia"/>
                <w:szCs w:val="21"/>
              </w:rPr>
              <w:t>李元明，</w:t>
            </w:r>
            <w:r>
              <w:rPr>
                <w:rFonts w:ascii="宋体" w:hAnsi="宋体" w:hint="eastAsia"/>
                <w:szCs w:val="21"/>
              </w:rPr>
              <w:t>第八</w:t>
            </w:r>
            <w:r w:rsidRPr="00793BA6">
              <w:rPr>
                <w:rFonts w:ascii="宋体" w:hAnsi="宋体" w:hint="eastAsia"/>
                <w:szCs w:val="21"/>
              </w:rPr>
              <w:t>完成人，中国石油天然气股份有限公司抚顺石化分公司</w:t>
            </w:r>
            <w:r>
              <w:rPr>
                <w:rFonts w:ascii="宋体" w:hAnsi="宋体" w:hint="eastAsia"/>
                <w:szCs w:val="21"/>
              </w:rPr>
              <w:t>烯烃厂</w:t>
            </w:r>
            <w:r w:rsidRPr="00793BA6">
              <w:rPr>
                <w:rFonts w:ascii="宋体" w:hAnsi="宋体" w:hint="eastAsia"/>
                <w:szCs w:val="21"/>
              </w:rPr>
              <w:t>副总工程师，高级工程师；在项目中主要负责抚顺石化公司石化应用系统开发与烯烃厂乙烯装置的工程实施工作。对烯烃厂乙烯装置系统级、过程级、</w:t>
            </w:r>
            <w:proofErr w:type="gramStart"/>
            <w:r w:rsidRPr="00793BA6">
              <w:rPr>
                <w:rFonts w:ascii="宋体" w:hAnsi="宋体" w:hint="eastAsia"/>
                <w:szCs w:val="21"/>
              </w:rPr>
              <w:t>设备级</w:t>
            </w:r>
            <w:proofErr w:type="gramEnd"/>
            <w:r w:rsidRPr="00793BA6">
              <w:rPr>
                <w:rFonts w:ascii="宋体" w:hAnsi="宋体" w:hint="eastAsia"/>
                <w:szCs w:val="21"/>
              </w:rPr>
              <w:t>的能效分析与评估、过程能效监控和先进控制系统的设计和投用做出了重要贡献。</w:t>
            </w:r>
          </w:p>
          <w:p w:rsidR="00B9282D" w:rsidRPr="00793BA6" w:rsidRDefault="00B9282D" w:rsidP="00457990">
            <w:pPr>
              <w:rPr>
                <w:rFonts w:ascii="宋体"/>
                <w:szCs w:val="21"/>
              </w:rPr>
            </w:pPr>
            <w:r w:rsidRPr="00793BA6">
              <w:rPr>
                <w:rFonts w:ascii="宋体" w:hAnsi="宋体"/>
                <w:szCs w:val="21"/>
              </w:rPr>
              <w:lastRenderedPageBreak/>
              <w:t>9</w:t>
            </w:r>
            <w:r w:rsidRPr="00793BA6">
              <w:rPr>
                <w:rFonts w:ascii="宋体" w:hAnsi="宋体" w:hint="eastAsia"/>
                <w:szCs w:val="21"/>
              </w:rPr>
              <w:t>、李宏冰，</w:t>
            </w:r>
            <w:r>
              <w:rPr>
                <w:rFonts w:ascii="宋体" w:hAnsi="宋体" w:hint="eastAsia"/>
                <w:szCs w:val="21"/>
              </w:rPr>
              <w:t>第九完成人，中国石油天然气股份有限公司抚顺石化分公司</w:t>
            </w:r>
            <w:r w:rsidRPr="00793BA6">
              <w:rPr>
                <w:rFonts w:ascii="宋体" w:hAnsi="宋体" w:hint="eastAsia"/>
                <w:szCs w:val="21"/>
              </w:rPr>
              <w:t>副总工程师，教授级高工；指导适用于过程工业的能效评估、能效诊断等的三级能效评估指标体系的建立；对于基于热力学（</w:t>
            </w:r>
            <w:proofErr w:type="gramStart"/>
            <w:r w:rsidRPr="00793BA6">
              <w:rPr>
                <w:rFonts w:ascii="宋体" w:hAnsi="宋体" w:hint="eastAsia"/>
                <w:szCs w:val="21"/>
              </w:rPr>
              <w:t>焓</w:t>
            </w:r>
            <w:proofErr w:type="gramEnd"/>
            <w:r w:rsidRPr="00793BA6">
              <w:rPr>
                <w:rFonts w:ascii="宋体" w:hAnsi="宋体" w:hint="eastAsia"/>
                <w:szCs w:val="21"/>
              </w:rPr>
              <w:t>、熵、㶲、夹点、膨胀功</w:t>
            </w:r>
            <w:r>
              <w:rPr>
                <w:rFonts w:ascii="宋体" w:hAnsi="宋体" w:hint="eastAsia"/>
                <w:szCs w:val="21"/>
              </w:rPr>
              <w:t>）、机械能等理论，以及数据驱动的设备级、过程级、系统级能效评估系统化方法的提出做出了重要</w:t>
            </w:r>
            <w:r w:rsidRPr="00793BA6">
              <w:rPr>
                <w:rFonts w:ascii="宋体" w:hAnsi="宋体" w:hint="eastAsia"/>
                <w:szCs w:val="21"/>
              </w:rPr>
              <w:t>贡献（创新点</w:t>
            </w:r>
            <w:r w:rsidRPr="00793BA6">
              <w:rPr>
                <w:rFonts w:ascii="宋体" w:hAnsi="宋体"/>
                <w:szCs w:val="21"/>
              </w:rPr>
              <w:t>2</w:t>
            </w:r>
            <w:r>
              <w:rPr>
                <w:rFonts w:ascii="宋体" w:hAnsi="宋体" w:hint="eastAsia"/>
                <w:szCs w:val="21"/>
              </w:rPr>
              <w:t>）；</w:t>
            </w:r>
            <w:r w:rsidRPr="00793BA6">
              <w:rPr>
                <w:rFonts w:ascii="宋体" w:hAnsi="宋体" w:hint="eastAsia"/>
                <w:szCs w:val="21"/>
              </w:rPr>
              <w:t>组织与协调工程示范应用的示范与推广工作。</w:t>
            </w:r>
          </w:p>
          <w:p w:rsidR="00B9282D" w:rsidRPr="00793BA6" w:rsidRDefault="00B9282D" w:rsidP="00457990">
            <w:pPr>
              <w:rPr>
                <w:rFonts w:ascii="宋体"/>
                <w:szCs w:val="21"/>
              </w:rPr>
            </w:pPr>
            <w:r w:rsidRPr="00793BA6">
              <w:rPr>
                <w:rFonts w:ascii="宋体" w:hAnsi="宋体"/>
                <w:szCs w:val="21"/>
              </w:rPr>
              <w:t>10</w:t>
            </w:r>
            <w:r w:rsidRPr="00793BA6">
              <w:rPr>
                <w:rFonts w:ascii="宋体" w:hAnsi="宋体" w:hint="eastAsia"/>
                <w:szCs w:val="21"/>
              </w:rPr>
              <w:t>、张士博，</w:t>
            </w:r>
            <w:r>
              <w:rPr>
                <w:rFonts w:ascii="宋体" w:hAnsi="宋体" w:hint="eastAsia"/>
                <w:szCs w:val="21"/>
              </w:rPr>
              <w:t>第十</w:t>
            </w:r>
            <w:r w:rsidRPr="00793BA6">
              <w:rPr>
                <w:rFonts w:ascii="宋体" w:hAnsi="宋体" w:hint="eastAsia"/>
                <w:szCs w:val="21"/>
              </w:rPr>
              <w:t>完成人，中国石油天然气股份有限公司抚顺石化分公司，高级工程师；在项目</w:t>
            </w:r>
            <w:r>
              <w:rPr>
                <w:rFonts w:ascii="宋体" w:hAnsi="宋体" w:hint="eastAsia"/>
                <w:szCs w:val="21"/>
              </w:rPr>
              <w:t>中</w:t>
            </w:r>
            <w:r w:rsidRPr="00793BA6">
              <w:rPr>
                <w:rFonts w:ascii="宋体" w:hAnsi="宋体" w:hint="eastAsia"/>
                <w:szCs w:val="21"/>
              </w:rPr>
              <w:t>负责完成面向石化企业设备级、</w:t>
            </w:r>
            <w:proofErr w:type="gramStart"/>
            <w:r w:rsidRPr="00793BA6">
              <w:rPr>
                <w:rFonts w:ascii="宋体" w:hAnsi="宋体" w:hint="eastAsia"/>
                <w:szCs w:val="21"/>
              </w:rPr>
              <w:t>过程级</w:t>
            </w:r>
            <w:proofErr w:type="gramEnd"/>
            <w:r w:rsidRPr="00793BA6">
              <w:rPr>
                <w:rFonts w:ascii="宋体" w:hAnsi="宋体" w:hint="eastAsia"/>
                <w:szCs w:val="21"/>
              </w:rPr>
              <w:t>和系统级能效指标体系构建，参与完成了石化企业全流</w:t>
            </w:r>
            <w:r>
              <w:rPr>
                <w:rFonts w:ascii="宋体" w:hAnsi="宋体" w:hint="eastAsia"/>
                <w:szCs w:val="21"/>
              </w:rPr>
              <w:t>程的能效监测集成平台中诊断、预测、评估、分析算法库和模型库开发；</w:t>
            </w:r>
            <w:r w:rsidRPr="00793BA6">
              <w:rPr>
                <w:rFonts w:ascii="宋体" w:hAnsi="宋体" w:hint="eastAsia"/>
                <w:szCs w:val="21"/>
              </w:rPr>
              <w:t>协助石化应用系统开发与工程实施工作。</w:t>
            </w:r>
          </w:p>
          <w:p w:rsidR="00B9282D" w:rsidRPr="0029387D" w:rsidRDefault="00B9282D" w:rsidP="00457990">
            <w:pPr>
              <w:rPr>
                <w:rFonts w:ascii="宋体"/>
                <w:szCs w:val="21"/>
              </w:rPr>
            </w:pPr>
            <w:r w:rsidRPr="00793BA6">
              <w:rPr>
                <w:rFonts w:ascii="宋体" w:hAnsi="宋体"/>
                <w:szCs w:val="21"/>
              </w:rPr>
              <w:t>11</w:t>
            </w:r>
            <w:r w:rsidRPr="00793BA6">
              <w:rPr>
                <w:rFonts w:ascii="宋体" w:hAnsi="宋体" w:hint="eastAsia"/>
                <w:szCs w:val="21"/>
              </w:rPr>
              <w:t>、</w:t>
            </w:r>
            <w:r>
              <w:rPr>
                <w:rFonts w:ascii="宋体" w:hAnsi="宋体" w:hint="eastAsia"/>
                <w:szCs w:val="21"/>
              </w:rPr>
              <w:t>张春</w:t>
            </w:r>
            <w:r w:rsidRPr="00793BA6">
              <w:rPr>
                <w:rFonts w:ascii="宋体" w:hAnsi="宋体" w:hint="eastAsia"/>
                <w:szCs w:val="21"/>
              </w:rPr>
              <w:t>，</w:t>
            </w:r>
            <w:r>
              <w:rPr>
                <w:rFonts w:ascii="宋体" w:hAnsi="宋体" w:hint="eastAsia"/>
                <w:szCs w:val="21"/>
              </w:rPr>
              <w:t>第十一</w:t>
            </w:r>
            <w:r w:rsidRPr="00793BA6">
              <w:rPr>
                <w:rFonts w:ascii="宋体" w:hAnsi="宋体" w:hint="eastAsia"/>
                <w:szCs w:val="21"/>
              </w:rPr>
              <w:t>完成人，中国石油天然气股份有限公司抚顺石化分公司</w:t>
            </w:r>
            <w:r>
              <w:rPr>
                <w:rFonts w:ascii="宋体" w:hAnsi="宋体" w:hint="eastAsia"/>
                <w:szCs w:val="21"/>
              </w:rPr>
              <w:t>石油二厂蒸馏车间副主任</w:t>
            </w:r>
            <w:r w:rsidRPr="00793BA6">
              <w:rPr>
                <w:rFonts w:ascii="宋体" w:hAnsi="宋体" w:hint="eastAsia"/>
                <w:szCs w:val="21"/>
              </w:rPr>
              <w:t>，高级工程师；在项目中主要负责抚顺石化公司石化应用系统开发与</w:t>
            </w:r>
            <w:r>
              <w:rPr>
                <w:rFonts w:ascii="宋体" w:hAnsi="宋体" w:hint="eastAsia"/>
                <w:szCs w:val="21"/>
              </w:rPr>
              <w:t>石油</w:t>
            </w:r>
            <w:proofErr w:type="gramStart"/>
            <w:r>
              <w:rPr>
                <w:rFonts w:ascii="宋体" w:hAnsi="宋体" w:hint="eastAsia"/>
                <w:szCs w:val="21"/>
              </w:rPr>
              <w:t>二厂常减压蒸馏</w:t>
            </w:r>
            <w:proofErr w:type="gramEnd"/>
            <w:r w:rsidRPr="00793BA6">
              <w:rPr>
                <w:rFonts w:ascii="宋体" w:hAnsi="宋体" w:hint="eastAsia"/>
                <w:szCs w:val="21"/>
              </w:rPr>
              <w:t>装置的工程实施工作。对</w:t>
            </w:r>
            <w:r>
              <w:rPr>
                <w:rFonts w:ascii="宋体" w:hAnsi="宋体" w:hint="eastAsia"/>
                <w:szCs w:val="21"/>
              </w:rPr>
              <w:t>石油</w:t>
            </w:r>
            <w:proofErr w:type="gramStart"/>
            <w:r>
              <w:rPr>
                <w:rFonts w:ascii="宋体" w:hAnsi="宋体" w:hint="eastAsia"/>
                <w:szCs w:val="21"/>
              </w:rPr>
              <w:t>二厂常减压蒸馏</w:t>
            </w:r>
            <w:proofErr w:type="gramEnd"/>
            <w:r w:rsidRPr="00793BA6">
              <w:rPr>
                <w:rFonts w:ascii="宋体" w:hAnsi="宋体" w:hint="eastAsia"/>
                <w:szCs w:val="21"/>
              </w:rPr>
              <w:t>装置系统级、过程级、</w:t>
            </w:r>
            <w:proofErr w:type="gramStart"/>
            <w:r w:rsidRPr="00793BA6">
              <w:rPr>
                <w:rFonts w:ascii="宋体" w:hAnsi="宋体" w:hint="eastAsia"/>
                <w:szCs w:val="21"/>
              </w:rPr>
              <w:t>设备级</w:t>
            </w:r>
            <w:proofErr w:type="gramEnd"/>
            <w:r w:rsidRPr="00793BA6">
              <w:rPr>
                <w:rFonts w:ascii="宋体" w:hAnsi="宋体" w:hint="eastAsia"/>
                <w:szCs w:val="21"/>
              </w:rPr>
              <w:t>的能效分析与评估、过程能效监控和先进控制系统的设计和投用做出了重要贡献。</w:t>
            </w:r>
          </w:p>
        </w:tc>
      </w:tr>
      <w:tr w:rsidR="00B9282D" w:rsidRPr="00996CF2" w:rsidTr="00793BA6">
        <w:tc>
          <w:tcPr>
            <w:tcW w:w="2263" w:type="dxa"/>
            <w:gridSpan w:val="2"/>
            <w:vAlign w:val="center"/>
          </w:tcPr>
          <w:p w:rsidR="00B9282D" w:rsidRPr="00996CF2" w:rsidRDefault="00B9282D" w:rsidP="00793BA6">
            <w:pPr>
              <w:ind w:firstLine="420"/>
              <w:rPr>
                <w:rFonts w:ascii="宋体"/>
                <w:szCs w:val="21"/>
              </w:rPr>
            </w:pPr>
            <w:r w:rsidRPr="00996CF2">
              <w:rPr>
                <w:rFonts w:ascii="宋体" w:hAnsi="宋体" w:hint="eastAsia"/>
                <w:szCs w:val="21"/>
              </w:rPr>
              <w:lastRenderedPageBreak/>
              <w:t>完成单位</w:t>
            </w:r>
          </w:p>
          <w:p w:rsidR="00B9282D" w:rsidRPr="00996CF2" w:rsidRDefault="00B9282D" w:rsidP="00793BA6">
            <w:pPr>
              <w:ind w:firstLine="420"/>
              <w:rPr>
                <w:rFonts w:ascii="宋体"/>
                <w:szCs w:val="21"/>
              </w:rPr>
            </w:pPr>
            <w:r w:rsidRPr="00996CF2">
              <w:rPr>
                <w:rFonts w:ascii="宋体" w:hAnsi="宋体" w:hint="eastAsia"/>
                <w:szCs w:val="21"/>
              </w:rPr>
              <w:t>及创新推广贡献</w:t>
            </w:r>
          </w:p>
        </w:tc>
        <w:tc>
          <w:tcPr>
            <w:tcW w:w="6901" w:type="dxa"/>
            <w:gridSpan w:val="8"/>
            <w:vAlign w:val="center"/>
          </w:tcPr>
          <w:p w:rsidR="00B9282D" w:rsidRPr="00793BA6" w:rsidRDefault="00B9282D" w:rsidP="00D80EB7">
            <w:pPr>
              <w:spacing w:line="300" w:lineRule="exact"/>
              <w:rPr>
                <w:rFonts w:ascii="宋体"/>
                <w:szCs w:val="21"/>
              </w:rPr>
            </w:pPr>
            <w:r w:rsidRPr="00793BA6">
              <w:rPr>
                <w:rFonts w:ascii="宋体" w:hAnsi="宋体"/>
                <w:szCs w:val="21"/>
              </w:rPr>
              <w:t>1</w:t>
            </w:r>
            <w:r w:rsidRPr="00793BA6">
              <w:rPr>
                <w:rFonts w:ascii="宋体" w:hAnsi="宋体" w:hint="eastAsia"/>
                <w:szCs w:val="21"/>
              </w:rPr>
              <w:t>、中国石油天然气股份有限公司抚顺石化分公司：（</w:t>
            </w:r>
            <w:r w:rsidRPr="00793BA6">
              <w:rPr>
                <w:rFonts w:ascii="宋体" w:hAnsi="宋体"/>
                <w:szCs w:val="21"/>
              </w:rPr>
              <w:t>1</w:t>
            </w:r>
            <w:r w:rsidRPr="00793BA6">
              <w:rPr>
                <w:rFonts w:ascii="宋体" w:hAnsi="宋体" w:hint="eastAsia"/>
                <w:szCs w:val="21"/>
              </w:rPr>
              <w:t>）多级能效评估标准和指标体系研究</w:t>
            </w:r>
            <w:r>
              <w:rPr>
                <w:rFonts w:ascii="宋体" w:hAnsi="宋体" w:hint="eastAsia"/>
                <w:szCs w:val="21"/>
              </w:rPr>
              <w:t>；</w:t>
            </w:r>
            <w:r w:rsidRPr="00793BA6">
              <w:rPr>
                <w:rFonts w:ascii="宋体" w:hAnsi="宋体" w:hint="eastAsia"/>
                <w:szCs w:val="21"/>
              </w:rPr>
              <w:t>（</w:t>
            </w:r>
            <w:r w:rsidRPr="00793BA6">
              <w:rPr>
                <w:rFonts w:ascii="宋体" w:hAnsi="宋体"/>
                <w:szCs w:val="21"/>
              </w:rPr>
              <w:t>2</w:t>
            </w:r>
            <w:r w:rsidRPr="00793BA6">
              <w:rPr>
                <w:rFonts w:ascii="宋体" w:hAnsi="宋体" w:hint="eastAsia"/>
                <w:szCs w:val="21"/>
              </w:rPr>
              <w:t>）多级能效分析方法和技术研究</w:t>
            </w:r>
            <w:r>
              <w:rPr>
                <w:rFonts w:ascii="宋体" w:hAnsi="宋体" w:hint="eastAsia"/>
                <w:szCs w:val="21"/>
              </w:rPr>
              <w:t>；</w:t>
            </w:r>
            <w:r w:rsidRPr="00793BA6">
              <w:rPr>
                <w:rFonts w:ascii="宋体" w:hAnsi="宋体" w:hint="eastAsia"/>
                <w:szCs w:val="21"/>
              </w:rPr>
              <w:t>（</w:t>
            </w:r>
            <w:r w:rsidRPr="00793BA6">
              <w:rPr>
                <w:rFonts w:ascii="宋体" w:hAnsi="宋体"/>
                <w:szCs w:val="21"/>
              </w:rPr>
              <w:t>3</w:t>
            </w:r>
            <w:r w:rsidRPr="00793BA6">
              <w:rPr>
                <w:rFonts w:ascii="宋体" w:hAnsi="宋体" w:hint="eastAsia"/>
                <w:szCs w:val="21"/>
              </w:rPr>
              <w:t>）多级能源优化配置、调度和优化控制技术研究</w:t>
            </w:r>
            <w:r>
              <w:rPr>
                <w:rFonts w:ascii="宋体" w:hAnsi="宋体" w:hint="eastAsia"/>
                <w:szCs w:val="21"/>
              </w:rPr>
              <w:t>；</w:t>
            </w:r>
            <w:r w:rsidRPr="00793BA6">
              <w:rPr>
                <w:rFonts w:ascii="宋体" w:hAnsi="宋体" w:hint="eastAsia"/>
                <w:szCs w:val="21"/>
              </w:rPr>
              <w:t>（</w:t>
            </w:r>
            <w:r w:rsidRPr="00793BA6">
              <w:rPr>
                <w:rFonts w:ascii="宋体" w:hAnsi="宋体"/>
                <w:szCs w:val="21"/>
              </w:rPr>
              <w:t>4</w:t>
            </w:r>
            <w:r>
              <w:rPr>
                <w:rFonts w:ascii="宋体" w:hAnsi="宋体" w:hint="eastAsia"/>
                <w:szCs w:val="21"/>
              </w:rPr>
              <w:t>）多级能效监测评估及优化控制集成平台研究；</w:t>
            </w:r>
            <w:r w:rsidRPr="00793BA6">
              <w:rPr>
                <w:rFonts w:ascii="宋体" w:hAnsi="宋体" w:hint="eastAsia"/>
                <w:szCs w:val="21"/>
              </w:rPr>
              <w:t>（</w:t>
            </w:r>
            <w:r w:rsidRPr="00793BA6">
              <w:rPr>
                <w:rFonts w:ascii="宋体" w:hAnsi="宋体"/>
                <w:szCs w:val="21"/>
              </w:rPr>
              <w:t>5</w:t>
            </w:r>
            <w:r w:rsidRPr="00793BA6">
              <w:rPr>
                <w:rFonts w:ascii="宋体" w:hAnsi="宋体" w:hint="eastAsia"/>
                <w:szCs w:val="21"/>
              </w:rPr>
              <w:t>）节能增效工艺和管理技术研究；（</w:t>
            </w:r>
            <w:r w:rsidRPr="00793BA6">
              <w:rPr>
                <w:rFonts w:ascii="宋体" w:hAnsi="宋体"/>
                <w:szCs w:val="21"/>
              </w:rPr>
              <w:t>6</w:t>
            </w:r>
            <w:r>
              <w:rPr>
                <w:rFonts w:ascii="宋体" w:hAnsi="宋体" w:hint="eastAsia"/>
                <w:szCs w:val="21"/>
              </w:rPr>
              <w:t>）配套科学</w:t>
            </w:r>
            <w:r w:rsidRPr="00793BA6">
              <w:rPr>
                <w:rFonts w:ascii="宋体" w:hAnsi="宋体" w:hint="eastAsia"/>
                <w:szCs w:val="21"/>
              </w:rPr>
              <w:t>研究及工程示范。</w:t>
            </w:r>
          </w:p>
          <w:p w:rsidR="00B9282D" w:rsidRPr="00793BA6" w:rsidRDefault="00B9282D" w:rsidP="00D80EB7">
            <w:pPr>
              <w:spacing w:line="300" w:lineRule="exact"/>
              <w:rPr>
                <w:rFonts w:ascii="宋体"/>
                <w:szCs w:val="21"/>
              </w:rPr>
            </w:pPr>
            <w:r w:rsidRPr="00793BA6">
              <w:rPr>
                <w:rFonts w:ascii="宋体" w:hAnsi="宋体"/>
                <w:szCs w:val="21"/>
              </w:rPr>
              <w:t>2</w:t>
            </w:r>
            <w:r w:rsidRPr="00793BA6">
              <w:rPr>
                <w:rFonts w:ascii="宋体" w:hAnsi="宋体" w:hint="eastAsia"/>
                <w:szCs w:val="21"/>
              </w:rPr>
              <w:t>、中国科学院沈阳自动化研究所：与沈阳中科博微科技股份有限公司共同合作，针对石化企业不同原料、生产负荷条件下的能源物料约束条件，组合运用常规控制、复杂控制、多变量控制等不同策略，开发面向能效闭环的优化控制系统；共同完成面向石化企业设备级、过程级、系统级的能源优化配置、调度和优化控制技术的研究等工作。创造性的将能效作为稳态优化的关键性指标，提出了一套集成稳态优化与动态控制的双层结构预测控制理论与方法；提出了基于热力学（</w:t>
            </w:r>
            <w:proofErr w:type="gramStart"/>
            <w:r w:rsidRPr="00793BA6">
              <w:rPr>
                <w:rFonts w:ascii="宋体" w:hAnsi="宋体" w:hint="eastAsia"/>
                <w:szCs w:val="21"/>
              </w:rPr>
              <w:t>焓</w:t>
            </w:r>
            <w:proofErr w:type="gramEnd"/>
            <w:r w:rsidRPr="00793BA6">
              <w:rPr>
                <w:rFonts w:ascii="宋体" w:hAnsi="宋体" w:hint="eastAsia"/>
                <w:szCs w:val="21"/>
              </w:rPr>
              <w:t>、熵、㶲、夹点、膨胀功）、机械能等理论，以及数据驱动的设备级、过程级、系统级能效评估的系统化方法；考虑经济、管理、生产、环境等不同影响因素，建立了面向石化等复杂生产过程设备级、过程级、系统级能效评估指标体系、能效评估模型和评估规程。此外还负责面向石化企业设备级、过程级、系统级的能效监测评估及优化控制集成平台的设计和研发工作以及典型应用示范工程的研究。</w:t>
            </w:r>
          </w:p>
          <w:p w:rsidR="00B9282D" w:rsidRPr="00793BA6" w:rsidRDefault="00B9282D" w:rsidP="00D80EB7">
            <w:pPr>
              <w:spacing w:line="300" w:lineRule="exact"/>
              <w:rPr>
                <w:rFonts w:ascii="宋体"/>
                <w:szCs w:val="21"/>
              </w:rPr>
            </w:pPr>
            <w:r>
              <w:rPr>
                <w:rFonts w:ascii="宋体" w:hAnsi="宋体"/>
                <w:szCs w:val="21"/>
              </w:rPr>
              <w:t>3</w:t>
            </w:r>
            <w:r>
              <w:rPr>
                <w:rFonts w:ascii="宋体" w:hAnsi="宋体" w:hint="eastAsia"/>
                <w:szCs w:val="21"/>
              </w:rPr>
              <w:t>、</w:t>
            </w:r>
            <w:r w:rsidRPr="00793BA6">
              <w:rPr>
                <w:rFonts w:ascii="宋体" w:hAnsi="宋体" w:hint="eastAsia"/>
                <w:szCs w:val="21"/>
              </w:rPr>
              <w:t>大连理工大学：与抚顺石化分公司共同进行面向石化企业设备级、过程级、系统级的能效分析方法和技术的研究。创造性的提出了基于工况划分的异常数据智能识别模型、基于数据的能效诊断基准模型和基于投入产出模型的系统级能效诊断基准模型，针对不同尺度的复杂石化系统应用多维度的梯级能效诊断模型。结合企业实际情况，构建了大容量、多介质、可扩展的原位无线网络监测系统，实现了数据的全生命周期采集、无线传输和数据精细化分类管理工作，打通了数据的末梢传输阻碍。</w:t>
            </w:r>
          </w:p>
          <w:p w:rsidR="00B9282D" w:rsidRPr="00793BA6" w:rsidRDefault="00B9282D" w:rsidP="00D80EB7">
            <w:pPr>
              <w:spacing w:line="300" w:lineRule="exact"/>
              <w:rPr>
                <w:rFonts w:ascii="宋体"/>
                <w:szCs w:val="21"/>
              </w:rPr>
            </w:pPr>
            <w:r w:rsidRPr="00793BA6">
              <w:rPr>
                <w:rFonts w:ascii="宋体" w:hAnsi="宋体"/>
                <w:szCs w:val="21"/>
              </w:rPr>
              <w:t>4</w:t>
            </w:r>
            <w:r w:rsidRPr="00793BA6">
              <w:rPr>
                <w:rFonts w:ascii="宋体" w:hAnsi="宋体" w:hint="eastAsia"/>
                <w:szCs w:val="21"/>
              </w:rPr>
              <w:t>、浙江大学：在能效评估标准和指标体系框架下，采用课题组提出的能效分析方法和技术明确具体问题，提出相对应的解决问题方法，即课题组设置的“面向石化企业设备级、过程级、系统级的能源优化配置、调度和优化控制技术”子任务。此任务通过数据和机理的方法进行建模，在所建立的模型基础上进行能源优化配置、优化调度和优化控制，将优化技术渗</w:t>
            </w:r>
            <w:r w:rsidRPr="00793BA6">
              <w:rPr>
                <w:rFonts w:ascii="宋体" w:hAnsi="宋体" w:hint="eastAsia"/>
                <w:szCs w:val="21"/>
              </w:rPr>
              <w:lastRenderedPageBreak/>
              <w:t>透到石化企业的各个层面，从微观到宏观全面提升企业能效。参与百万吨乙烯装置、千万吨炼油装置示范应用，并推广到发电机组进行示范。</w:t>
            </w:r>
          </w:p>
          <w:p w:rsidR="00B9282D" w:rsidRPr="00793BA6" w:rsidRDefault="00B9282D" w:rsidP="00D80EB7">
            <w:pPr>
              <w:spacing w:line="300" w:lineRule="exact"/>
              <w:rPr>
                <w:rFonts w:ascii="宋体"/>
                <w:szCs w:val="21"/>
              </w:rPr>
            </w:pPr>
            <w:r>
              <w:rPr>
                <w:rFonts w:ascii="宋体" w:hAnsi="宋体"/>
                <w:szCs w:val="21"/>
              </w:rPr>
              <w:t>5</w:t>
            </w:r>
            <w:r>
              <w:rPr>
                <w:rFonts w:ascii="宋体" w:hAnsi="宋体" w:hint="eastAsia"/>
                <w:szCs w:val="21"/>
              </w:rPr>
              <w:t>、</w:t>
            </w:r>
            <w:r w:rsidRPr="00793BA6">
              <w:rPr>
                <w:rFonts w:ascii="宋体" w:hAnsi="宋体" w:hint="eastAsia"/>
                <w:szCs w:val="21"/>
              </w:rPr>
              <w:t>西安交通大学</w:t>
            </w:r>
            <w:r>
              <w:rPr>
                <w:rFonts w:ascii="宋体" w:hAnsi="宋体" w:hint="eastAsia"/>
                <w:szCs w:val="21"/>
              </w:rPr>
              <w:t>：</w:t>
            </w:r>
            <w:r w:rsidRPr="00793BA6">
              <w:rPr>
                <w:rFonts w:ascii="宋体" w:hAnsi="宋体" w:hint="eastAsia"/>
                <w:szCs w:val="21"/>
              </w:rPr>
              <w:t>研究保证石化企业设备级、过程级、系统级基本用</w:t>
            </w:r>
            <w:proofErr w:type="gramStart"/>
            <w:r w:rsidRPr="00793BA6">
              <w:rPr>
                <w:rFonts w:ascii="宋体" w:hAnsi="宋体" w:hint="eastAsia"/>
                <w:szCs w:val="21"/>
              </w:rPr>
              <w:t>能需求</w:t>
            </w:r>
            <w:proofErr w:type="gramEnd"/>
            <w:r w:rsidRPr="00793BA6">
              <w:rPr>
                <w:rFonts w:ascii="宋体" w:hAnsi="宋体" w:hint="eastAsia"/>
                <w:szCs w:val="21"/>
              </w:rPr>
              <w:t>的能源综合优化配置；研究基于动态平衡分析的多能源介质协同的优化调度模型以及多目标智能优化调度算法；研究多控制器协同的以产品质量、运行安全为约束的能效闭环优化控制技术。</w:t>
            </w:r>
          </w:p>
          <w:p w:rsidR="00B9282D" w:rsidRPr="00793BA6" w:rsidRDefault="00B9282D" w:rsidP="00D80EB7">
            <w:pPr>
              <w:spacing w:line="300" w:lineRule="exact"/>
              <w:rPr>
                <w:rFonts w:ascii="宋体"/>
                <w:szCs w:val="21"/>
              </w:rPr>
            </w:pPr>
            <w:r w:rsidRPr="00793BA6">
              <w:rPr>
                <w:rFonts w:ascii="宋体" w:hAnsi="宋体"/>
                <w:szCs w:val="21"/>
              </w:rPr>
              <w:t>6</w:t>
            </w:r>
            <w:r w:rsidRPr="00793BA6">
              <w:rPr>
                <w:rFonts w:ascii="宋体" w:hAnsi="宋体" w:hint="eastAsia"/>
                <w:szCs w:val="21"/>
              </w:rPr>
              <w:t>、沈阳中科博微科技股份有限公司</w:t>
            </w:r>
            <w:r>
              <w:rPr>
                <w:rFonts w:ascii="宋体" w:hAnsi="宋体" w:hint="eastAsia"/>
                <w:szCs w:val="21"/>
              </w:rPr>
              <w:t>：</w:t>
            </w:r>
            <w:r w:rsidRPr="00793BA6">
              <w:rPr>
                <w:rFonts w:ascii="宋体" w:hAnsi="宋体" w:hint="eastAsia"/>
                <w:szCs w:val="21"/>
              </w:rPr>
              <w:t>参加面向石化企业设备级、过程级、系统级的能效监测评估及优化控制集成平台设计与研发工作。提出了基于能效基准模型的工业企业能效评估方法和面向乙烯裂解炉的快速多变量预测控制方法。参加面向石化企业设备级、过程级、系统级的能效评估标准和指标体系，面向石化企业设备级、过程级、系统级的能效分析方法和技术，以及面向石化企业设备级、过程级、系统级的能源优化配置、调度和优化控制技术典型应用示范工程（百万吨乙烯装置、千万吨炼油装置）的研究。</w:t>
            </w:r>
          </w:p>
          <w:p w:rsidR="00B9282D" w:rsidRPr="00610631" w:rsidRDefault="00B9282D" w:rsidP="00D80EB7">
            <w:pPr>
              <w:spacing w:line="300" w:lineRule="exact"/>
              <w:rPr>
                <w:rFonts w:ascii="宋体"/>
                <w:szCs w:val="21"/>
              </w:rPr>
            </w:pPr>
            <w:r w:rsidRPr="00793BA6">
              <w:rPr>
                <w:rFonts w:ascii="宋体" w:hAnsi="宋体"/>
                <w:szCs w:val="21"/>
              </w:rPr>
              <w:t>7</w:t>
            </w:r>
            <w:r w:rsidRPr="00793BA6">
              <w:rPr>
                <w:rFonts w:ascii="宋体" w:hAnsi="宋体" w:hint="eastAsia"/>
                <w:szCs w:val="21"/>
              </w:rPr>
              <w:t>、机械工业仪器仪表综合技术经济研究所</w:t>
            </w:r>
            <w:r>
              <w:rPr>
                <w:rFonts w:ascii="宋体" w:hAnsi="宋体" w:hint="eastAsia"/>
                <w:szCs w:val="21"/>
              </w:rPr>
              <w:t>：</w:t>
            </w:r>
            <w:r w:rsidRPr="00793BA6">
              <w:rPr>
                <w:rFonts w:ascii="宋体" w:hAnsi="宋体" w:hint="eastAsia"/>
                <w:szCs w:val="21"/>
              </w:rPr>
              <w:t>和沈阳中科博微科技股份有限公司结合典型石化企业用</w:t>
            </w:r>
            <w:proofErr w:type="gramStart"/>
            <w:r w:rsidRPr="00793BA6">
              <w:rPr>
                <w:rFonts w:ascii="宋体" w:hAnsi="宋体" w:hint="eastAsia"/>
                <w:szCs w:val="21"/>
              </w:rPr>
              <w:t>能特点</w:t>
            </w:r>
            <w:proofErr w:type="gramEnd"/>
            <w:r w:rsidRPr="00793BA6">
              <w:rPr>
                <w:rFonts w:ascii="宋体" w:hAnsi="宋体" w:hint="eastAsia"/>
                <w:szCs w:val="21"/>
              </w:rPr>
              <w:t>及我国能源审计与统计相关法规、标准，确立经济能效指标、管理能效指标、生产能效指标和环境能效指标四个一级指标和若干二级指标构成综合评估指标体系；针对高能耗生产环节以及实际生产要求、目标产品、工艺要求、组成设备和操作模式等因素，建立针对不同类型的设备、不同环节的生产线的能效指标体系</w:t>
            </w:r>
            <w:r>
              <w:rPr>
                <w:rFonts w:ascii="宋体" w:hAnsi="宋体" w:hint="eastAsia"/>
                <w:szCs w:val="21"/>
              </w:rPr>
              <w:t>，</w:t>
            </w:r>
            <w:r w:rsidRPr="00793BA6">
              <w:rPr>
                <w:rFonts w:ascii="宋体" w:hAnsi="宋体" w:hint="eastAsia"/>
                <w:szCs w:val="21"/>
              </w:rPr>
              <w:t>并提交评估规程国家标准草案（计划号：</w:t>
            </w:r>
            <w:r w:rsidRPr="00793BA6">
              <w:rPr>
                <w:rFonts w:ascii="宋体" w:hAnsi="宋体"/>
                <w:szCs w:val="21"/>
              </w:rPr>
              <w:t>20161199-T-604</w:t>
            </w:r>
            <w:r w:rsidRPr="00793BA6">
              <w:rPr>
                <w:rFonts w:ascii="宋体" w:hAnsi="宋体" w:hint="eastAsia"/>
                <w:szCs w:val="21"/>
              </w:rPr>
              <w:t>）</w:t>
            </w:r>
            <w:r>
              <w:rPr>
                <w:rFonts w:ascii="宋体" w:hAnsi="宋体" w:hint="eastAsia"/>
                <w:szCs w:val="21"/>
              </w:rPr>
              <w:t>。</w:t>
            </w:r>
          </w:p>
        </w:tc>
      </w:tr>
      <w:tr w:rsidR="00B9282D" w:rsidRPr="00793BA6" w:rsidTr="00793BA6">
        <w:trPr>
          <w:trHeight w:val="609"/>
        </w:trPr>
        <w:tc>
          <w:tcPr>
            <w:tcW w:w="2263" w:type="dxa"/>
            <w:gridSpan w:val="2"/>
            <w:vAlign w:val="center"/>
          </w:tcPr>
          <w:p w:rsidR="00B9282D" w:rsidRPr="00793BA6" w:rsidRDefault="00B9282D" w:rsidP="00D87A89">
            <w:pPr>
              <w:ind w:firstLine="420"/>
              <w:rPr>
                <w:rFonts w:ascii="宋体"/>
                <w:szCs w:val="21"/>
              </w:rPr>
            </w:pPr>
            <w:r w:rsidRPr="00793BA6">
              <w:rPr>
                <w:rFonts w:ascii="宋体" w:hAnsi="宋体" w:hint="eastAsia"/>
                <w:szCs w:val="21"/>
              </w:rPr>
              <w:lastRenderedPageBreak/>
              <w:t>完成人合作关系说明</w:t>
            </w:r>
          </w:p>
        </w:tc>
        <w:tc>
          <w:tcPr>
            <w:tcW w:w="6901" w:type="dxa"/>
            <w:gridSpan w:val="8"/>
            <w:vAlign w:val="center"/>
          </w:tcPr>
          <w:p w:rsidR="00B9282D" w:rsidRPr="00793BA6" w:rsidRDefault="00B9282D" w:rsidP="00D80EB7">
            <w:pPr>
              <w:spacing w:line="300" w:lineRule="exact"/>
              <w:rPr>
                <w:rFonts w:ascii="宋体"/>
                <w:szCs w:val="21"/>
              </w:rPr>
            </w:pPr>
            <w:r w:rsidRPr="00793BA6">
              <w:rPr>
                <w:rFonts w:ascii="宋体" w:hAnsi="宋体" w:hint="eastAsia"/>
                <w:szCs w:val="21"/>
              </w:rPr>
              <w:t>完成人：钱新华</w:t>
            </w:r>
          </w:p>
          <w:p w:rsidR="00B9282D" w:rsidRPr="00793BA6" w:rsidRDefault="00B9282D" w:rsidP="00D80EB7">
            <w:pPr>
              <w:spacing w:line="300" w:lineRule="exact"/>
              <w:rPr>
                <w:rFonts w:ascii="宋体"/>
                <w:szCs w:val="21"/>
              </w:rPr>
            </w:pPr>
            <w:r w:rsidRPr="00793BA6">
              <w:rPr>
                <w:rFonts w:ascii="宋体" w:hAnsi="宋体" w:hint="eastAsia"/>
                <w:szCs w:val="21"/>
              </w:rPr>
              <w:t>工作单位：中国石油天然气股份有限公司抚顺石化分公司</w:t>
            </w:r>
          </w:p>
          <w:p w:rsidR="00B9282D" w:rsidRPr="00793BA6" w:rsidRDefault="00B9282D" w:rsidP="00D80EB7">
            <w:pPr>
              <w:spacing w:line="300" w:lineRule="exact"/>
              <w:rPr>
                <w:rFonts w:ascii="宋体"/>
                <w:szCs w:val="21"/>
              </w:rPr>
            </w:pPr>
            <w:r w:rsidRPr="00793BA6">
              <w:rPr>
                <w:rFonts w:ascii="宋体" w:hAnsi="宋体" w:hint="eastAsia"/>
                <w:szCs w:val="21"/>
              </w:rPr>
              <w:t>合作经历或合作关系：本人在项目</w:t>
            </w:r>
            <w:r>
              <w:rPr>
                <w:rFonts w:ascii="宋体" w:hAnsi="宋体" w:hint="eastAsia"/>
                <w:szCs w:val="21"/>
              </w:rPr>
              <w:t>中</w:t>
            </w:r>
            <w:r w:rsidRPr="00793BA6">
              <w:rPr>
                <w:rFonts w:ascii="宋体" w:hAnsi="宋体" w:hint="eastAsia"/>
                <w:szCs w:val="21"/>
              </w:rPr>
              <w:t>作为总体负责人，与大连理工大学邵诚、王克峰、浙江大学徐祖华、西安交通大学丁宝苍、</w:t>
            </w:r>
            <w:hyperlink r:id="rId7" w:tgtFrame="_blank" w:history="1">
              <w:r w:rsidRPr="00793BA6">
                <w:rPr>
                  <w:rFonts w:ascii="宋体" w:hAnsi="宋体" w:hint="eastAsia"/>
                  <w:szCs w:val="21"/>
                </w:rPr>
                <w:t>机械工业仪器仪表综合技术经济研究所</w:t>
              </w:r>
            </w:hyperlink>
            <w:r>
              <w:rPr>
                <w:rFonts w:ascii="宋体" w:hAnsi="宋体" w:hint="eastAsia"/>
                <w:szCs w:val="21"/>
              </w:rPr>
              <w:t>张春庭，</w:t>
            </w:r>
            <w:r w:rsidRPr="00793BA6">
              <w:rPr>
                <w:rFonts w:ascii="宋体" w:hAnsi="宋体" w:hint="eastAsia"/>
                <w:szCs w:val="21"/>
              </w:rPr>
              <w:t>以及本单位</w:t>
            </w:r>
            <w:r>
              <w:rPr>
                <w:rFonts w:ascii="宋体" w:hAnsi="宋体" w:hint="eastAsia"/>
                <w:szCs w:val="21"/>
              </w:rPr>
              <w:t>李元明、</w:t>
            </w:r>
            <w:r w:rsidRPr="00793BA6">
              <w:rPr>
                <w:rFonts w:ascii="宋体" w:hAnsi="宋体" w:hint="eastAsia"/>
                <w:szCs w:val="21"/>
              </w:rPr>
              <w:t>李宏冰</w:t>
            </w:r>
            <w:r>
              <w:rPr>
                <w:rFonts w:ascii="宋体" w:hAnsi="宋体" w:hint="eastAsia"/>
                <w:szCs w:val="21"/>
              </w:rPr>
              <w:t>、</w:t>
            </w:r>
            <w:r w:rsidRPr="00793BA6">
              <w:rPr>
                <w:rFonts w:ascii="宋体" w:hAnsi="宋体" w:hint="eastAsia"/>
                <w:szCs w:val="21"/>
              </w:rPr>
              <w:t>张士博、</w:t>
            </w:r>
            <w:r>
              <w:rPr>
                <w:rFonts w:ascii="宋体" w:hAnsi="宋体" w:hint="eastAsia"/>
                <w:szCs w:val="21"/>
              </w:rPr>
              <w:t>张春</w:t>
            </w:r>
            <w:r w:rsidRPr="00793BA6">
              <w:rPr>
                <w:rFonts w:ascii="宋体" w:hAnsi="宋体" w:hint="eastAsia"/>
                <w:szCs w:val="21"/>
              </w:rPr>
              <w:t>等共同完成国家高技术研究发展计划（</w:t>
            </w:r>
            <w:r w:rsidRPr="00793BA6">
              <w:rPr>
                <w:rFonts w:ascii="宋体" w:hAnsi="宋体"/>
                <w:szCs w:val="21"/>
              </w:rPr>
              <w:t>863</w:t>
            </w:r>
            <w:r w:rsidRPr="00793BA6">
              <w:rPr>
                <w:rFonts w:ascii="宋体" w:hAnsi="宋体" w:hint="eastAsia"/>
                <w:szCs w:val="21"/>
              </w:rPr>
              <w:t>计划），编号</w:t>
            </w:r>
            <w:r w:rsidRPr="00793BA6">
              <w:rPr>
                <w:rFonts w:ascii="宋体" w:hAnsi="宋体"/>
                <w:szCs w:val="21"/>
              </w:rPr>
              <w:t>2014AA041802</w:t>
            </w:r>
            <w:r w:rsidRPr="00793BA6">
              <w:rPr>
                <w:rFonts w:ascii="宋体" w:hAnsi="宋体" w:hint="eastAsia"/>
                <w:szCs w:val="21"/>
              </w:rPr>
              <w:t>，“面向石化工业能效监测评估及优化控制技术与系统”项目。</w:t>
            </w:r>
          </w:p>
          <w:p w:rsidR="00B9282D" w:rsidRPr="00793BA6" w:rsidRDefault="00B9282D" w:rsidP="00D80EB7">
            <w:pPr>
              <w:spacing w:line="300" w:lineRule="exact"/>
              <w:rPr>
                <w:rFonts w:ascii="宋体"/>
                <w:szCs w:val="21"/>
              </w:rPr>
            </w:pPr>
            <w:r w:rsidRPr="00793BA6">
              <w:rPr>
                <w:rFonts w:ascii="宋体" w:hAnsi="宋体" w:hint="eastAsia"/>
                <w:szCs w:val="21"/>
              </w:rPr>
              <w:t>完成人：邹涛</w:t>
            </w:r>
          </w:p>
          <w:p w:rsidR="00B9282D" w:rsidRPr="00793BA6" w:rsidRDefault="00B9282D" w:rsidP="00D80EB7">
            <w:pPr>
              <w:spacing w:line="300" w:lineRule="exact"/>
              <w:rPr>
                <w:rFonts w:ascii="宋体"/>
                <w:szCs w:val="21"/>
              </w:rPr>
            </w:pPr>
            <w:r w:rsidRPr="00793BA6">
              <w:rPr>
                <w:rFonts w:ascii="宋体" w:hAnsi="宋体" w:hint="eastAsia"/>
                <w:szCs w:val="21"/>
              </w:rPr>
              <w:t>工作单位：中国科学院沈阳自动化研究所</w:t>
            </w:r>
          </w:p>
          <w:p w:rsidR="00B9282D" w:rsidRPr="00793BA6" w:rsidRDefault="00B9282D" w:rsidP="00D80EB7">
            <w:pPr>
              <w:spacing w:line="300" w:lineRule="exact"/>
              <w:rPr>
                <w:rFonts w:ascii="宋体"/>
                <w:szCs w:val="21"/>
              </w:rPr>
            </w:pPr>
            <w:r w:rsidRPr="00793BA6">
              <w:rPr>
                <w:rFonts w:ascii="宋体" w:hAnsi="宋体" w:hint="eastAsia"/>
                <w:szCs w:val="21"/>
              </w:rPr>
              <w:t>合作经历或合作关系：中国石油天然气股份有限公司抚顺石化分公司与中国科学院沈阳自动化研究所自</w:t>
            </w:r>
            <w:r w:rsidRPr="00793BA6">
              <w:rPr>
                <w:rFonts w:ascii="宋体" w:hAnsi="宋体"/>
                <w:szCs w:val="21"/>
              </w:rPr>
              <w:t>2010</w:t>
            </w:r>
            <w:r w:rsidRPr="00793BA6">
              <w:rPr>
                <w:rFonts w:ascii="宋体" w:hAnsi="宋体" w:hint="eastAsia"/>
                <w:szCs w:val="21"/>
              </w:rPr>
              <w:t>年起已有合作基础，完成</w:t>
            </w:r>
            <w:r>
              <w:rPr>
                <w:rFonts w:ascii="宋体" w:hAnsi="宋体" w:hint="eastAsia"/>
                <w:szCs w:val="21"/>
              </w:rPr>
              <w:t>乙烯裂解炉支路平衡先进过程控制系统等</w:t>
            </w:r>
            <w:r w:rsidRPr="00793BA6">
              <w:rPr>
                <w:rFonts w:ascii="宋体" w:hAnsi="宋体" w:hint="eastAsia"/>
                <w:szCs w:val="21"/>
              </w:rPr>
              <w:t>多项技术开发任务。由机械工业仪器仪表综合技术经济研究所、中国科学院沈阳自动化所、中国石油天然气股份有限公司抚顺石化分公司、大连理工大学、浙江大学等共同起草的《过程自动化能效评估方法》国家标准中邹涛是主要起草人之一，对本</w:t>
            </w:r>
            <w:r w:rsidRPr="00793BA6">
              <w:rPr>
                <w:rFonts w:ascii="宋体" w:hAnsi="宋体"/>
                <w:szCs w:val="21"/>
              </w:rPr>
              <w:t>863</w:t>
            </w:r>
            <w:r w:rsidRPr="00793BA6">
              <w:rPr>
                <w:rFonts w:ascii="宋体" w:hAnsi="宋体" w:hint="eastAsia"/>
                <w:szCs w:val="21"/>
              </w:rPr>
              <w:t>计划的顺利完成起到重要帮助。另外，沈阳中科博微科技股份有限公司与中国科学院沈阳自动化研究所长期保持技术合作，邹涛作为先进控制领域技术专家，之间合作关系在主要知识产权证明目录中有所体现。</w:t>
            </w:r>
          </w:p>
          <w:p w:rsidR="00B9282D" w:rsidRPr="00793BA6" w:rsidRDefault="00B9282D" w:rsidP="00D80EB7">
            <w:pPr>
              <w:spacing w:line="300" w:lineRule="exact"/>
              <w:rPr>
                <w:rFonts w:ascii="宋体"/>
                <w:szCs w:val="21"/>
              </w:rPr>
            </w:pPr>
            <w:r w:rsidRPr="00793BA6">
              <w:rPr>
                <w:rFonts w:ascii="宋体" w:hAnsi="宋体" w:hint="eastAsia"/>
                <w:szCs w:val="21"/>
              </w:rPr>
              <w:t>完成人：邵诚、王克峰、徐祖华、丁宝苍、张春庭、李元明</w:t>
            </w:r>
            <w:r>
              <w:rPr>
                <w:rFonts w:ascii="宋体" w:hAnsi="宋体" w:hint="eastAsia"/>
                <w:szCs w:val="21"/>
              </w:rPr>
              <w:t>、李宏冰、张士博、张春</w:t>
            </w:r>
          </w:p>
          <w:p w:rsidR="00B9282D" w:rsidRPr="00793BA6" w:rsidRDefault="00B9282D" w:rsidP="00D80EB7">
            <w:pPr>
              <w:spacing w:line="300" w:lineRule="exact"/>
              <w:rPr>
                <w:rFonts w:ascii="宋体"/>
                <w:szCs w:val="21"/>
              </w:rPr>
            </w:pPr>
            <w:r w:rsidRPr="00793BA6">
              <w:rPr>
                <w:rFonts w:ascii="宋体" w:hAnsi="宋体" w:hint="eastAsia"/>
                <w:szCs w:val="21"/>
              </w:rPr>
              <w:t>工作单位：大连理工大学、浙江大学、西安交通大学、</w:t>
            </w:r>
            <w:hyperlink r:id="rId8" w:tgtFrame="_blank" w:history="1">
              <w:r w:rsidRPr="00793BA6">
                <w:rPr>
                  <w:rFonts w:ascii="宋体" w:hAnsi="宋体" w:hint="eastAsia"/>
                  <w:szCs w:val="21"/>
                </w:rPr>
                <w:t>机械工业仪器仪表综合技术经济研究所</w:t>
              </w:r>
            </w:hyperlink>
            <w:r w:rsidRPr="00793BA6">
              <w:rPr>
                <w:rFonts w:ascii="宋体" w:hAnsi="宋体" w:hint="eastAsia"/>
                <w:szCs w:val="21"/>
              </w:rPr>
              <w:t>、中国石油天然气股份有限公司抚顺石化分公司</w:t>
            </w:r>
          </w:p>
          <w:p w:rsidR="00B9282D" w:rsidRPr="00793BA6" w:rsidRDefault="00B9282D" w:rsidP="00D80EB7">
            <w:pPr>
              <w:spacing w:line="300" w:lineRule="exact"/>
              <w:rPr>
                <w:rFonts w:ascii="宋体"/>
                <w:szCs w:val="21"/>
              </w:rPr>
            </w:pPr>
            <w:r w:rsidRPr="00793BA6">
              <w:rPr>
                <w:rFonts w:ascii="宋体" w:hAnsi="宋体" w:hint="eastAsia"/>
                <w:szCs w:val="21"/>
              </w:rPr>
              <w:t>合作经历或合作关系：上述完成人合作关系在“面向石化工业能效监测评估及优化控制技术与系统”项目任务书人员清单</w:t>
            </w:r>
            <w:r>
              <w:rPr>
                <w:rFonts w:ascii="宋体" w:hAnsi="宋体" w:hint="eastAsia"/>
                <w:szCs w:val="21"/>
              </w:rPr>
              <w:t>和人员变更申请</w:t>
            </w:r>
            <w:r w:rsidRPr="00793BA6">
              <w:rPr>
                <w:rFonts w:ascii="宋体" w:hAnsi="宋体" w:hint="eastAsia"/>
                <w:szCs w:val="21"/>
              </w:rPr>
              <w:t>中均可得到体现。</w:t>
            </w:r>
          </w:p>
        </w:tc>
      </w:tr>
    </w:tbl>
    <w:p w:rsidR="00B9282D" w:rsidRPr="004D6AB5" w:rsidRDefault="00B9282D" w:rsidP="00972310">
      <w:pPr>
        <w:rPr>
          <w:rFonts w:ascii="宋体"/>
          <w:szCs w:val="21"/>
        </w:rPr>
      </w:pPr>
      <w:bookmarkStart w:id="0" w:name="_GoBack"/>
      <w:bookmarkEnd w:id="0"/>
    </w:p>
    <w:sectPr w:rsidR="00B9282D" w:rsidRPr="004D6AB5" w:rsidSect="009F0754">
      <w:pgSz w:w="11906" w:h="16838"/>
      <w:pgMar w:top="1134" w:right="1077" w:bottom="1418" w:left="141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587" w:rsidRDefault="006F7587" w:rsidP="006F3632">
      <w:r>
        <w:separator/>
      </w:r>
    </w:p>
  </w:endnote>
  <w:endnote w:type="continuationSeparator" w:id="0">
    <w:p w:rsidR="006F7587" w:rsidRDefault="006F7587" w:rsidP="006F3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w:altName w:val="DengXian"/>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587" w:rsidRDefault="006F7587" w:rsidP="006F3632">
      <w:r>
        <w:separator/>
      </w:r>
    </w:p>
  </w:footnote>
  <w:footnote w:type="continuationSeparator" w:id="0">
    <w:p w:rsidR="006F7587" w:rsidRDefault="006F7587" w:rsidP="006F36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65CC"/>
    <w:rsid w:val="0000015E"/>
    <w:rsid w:val="000018D8"/>
    <w:rsid w:val="00006BB6"/>
    <w:rsid w:val="0000726F"/>
    <w:rsid w:val="00024591"/>
    <w:rsid w:val="00030166"/>
    <w:rsid w:val="00031EE8"/>
    <w:rsid w:val="000719BF"/>
    <w:rsid w:val="00080886"/>
    <w:rsid w:val="00094B4A"/>
    <w:rsid w:val="000C2B5D"/>
    <w:rsid w:val="000C72DD"/>
    <w:rsid w:val="000E07DE"/>
    <w:rsid w:val="001049D4"/>
    <w:rsid w:val="0010755C"/>
    <w:rsid w:val="00117F0E"/>
    <w:rsid w:val="00146524"/>
    <w:rsid w:val="00146743"/>
    <w:rsid w:val="00151920"/>
    <w:rsid w:val="001824E8"/>
    <w:rsid w:val="001B5AD7"/>
    <w:rsid w:val="001C1AF9"/>
    <w:rsid w:val="001C42E5"/>
    <w:rsid w:val="001E71BB"/>
    <w:rsid w:val="001F2BDF"/>
    <w:rsid w:val="00213EA3"/>
    <w:rsid w:val="00217C75"/>
    <w:rsid w:val="00225543"/>
    <w:rsid w:val="00232F58"/>
    <w:rsid w:val="002611AD"/>
    <w:rsid w:val="00271DDA"/>
    <w:rsid w:val="0029387D"/>
    <w:rsid w:val="002A26FC"/>
    <w:rsid w:val="002D4425"/>
    <w:rsid w:val="002D557C"/>
    <w:rsid w:val="002E138C"/>
    <w:rsid w:val="0031684E"/>
    <w:rsid w:val="00322400"/>
    <w:rsid w:val="00326719"/>
    <w:rsid w:val="00326AD2"/>
    <w:rsid w:val="00331989"/>
    <w:rsid w:val="00337381"/>
    <w:rsid w:val="00350E8E"/>
    <w:rsid w:val="00356F99"/>
    <w:rsid w:val="00362052"/>
    <w:rsid w:val="003933AA"/>
    <w:rsid w:val="00393967"/>
    <w:rsid w:val="003B2266"/>
    <w:rsid w:val="003F6743"/>
    <w:rsid w:val="00401F53"/>
    <w:rsid w:val="004110AA"/>
    <w:rsid w:val="00412F57"/>
    <w:rsid w:val="00423CCD"/>
    <w:rsid w:val="0042738A"/>
    <w:rsid w:val="00441395"/>
    <w:rsid w:val="00452890"/>
    <w:rsid w:val="00454740"/>
    <w:rsid w:val="00457990"/>
    <w:rsid w:val="00460A78"/>
    <w:rsid w:val="004626B7"/>
    <w:rsid w:val="00482685"/>
    <w:rsid w:val="0048493B"/>
    <w:rsid w:val="004A7B6C"/>
    <w:rsid w:val="004B5ED7"/>
    <w:rsid w:val="004D6AB5"/>
    <w:rsid w:val="004E5808"/>
    <w:rsid w:val="00512DC4"/>
    <w:rsid w:val="00540D4D"/>
    <w:rsid w:val="00546722"/>
    <w:rsid w:val="00565624"/>
    <w:rsid w:val="00572F64"/>
    <w:rsid w:val="00590FBA"/>
    <w:rsid w:val="005A5258"/>
    <w:rsid w:val="005C01E7"/>
    <w:rsid w:val="005C1140"/>
    <w:rsid w:val="005C65CC"/>
    <w:rsid w:val="005C722B"/>
    <w:rsid w:val="005D48B9"/>
    <w:rsid w:val="005E12B0"/>
    <w:rsid w:val="005E3B70"/>
    <w:rsid w:val="006079C4"/>
    <w:rsid w:val="00610631"/>
    <w:rsid w:val="00623DCC"/>
    <w:rsid w:val="006404C4"/>
    <w:rsid w:val="00641AFF"/>
    <w:rsid w:val="006500DD"/>
    <w:rsid w:val="00650180"/>
    <w:rsid w:val="0065614F"/>
    <w:rsid w:val="006573D2"/>
    <w:rsid w:val="006608B5"/>
    <w:rsid w:val="006869A7"/>
    <w:rsid w:val="00686C19"/>
    <w:rsid w:val="00693FF7"/>
    <w:rsid w:val="006A6385"/>
    <w:rsid w:val="006B2B9B"/>
    <w:rsid w:val="006D233A"/>
    <w:rsid w:val="006F3632"/>
    <w:rsid w:val="006F7587"/>
    <w:rsid w:val="0070474D"/>
    <w:rsid w:val="007523E0"/>
    <w:rsid w:val="0077565C"/>
    <w:rsid w:val="0078302A"/>
    <w:rsid w:val="00791DD1"/>
    <w:rsid w:val="00793BA6"/>
    <w:rsid w:val="007A0EC4"/>
    <w:rsid w:val="007B0A49"/>
    <w:rsid w:val="007B3D91"/>
    <w:rsid w:val="007C1FA7"/>
    <w:rsid w:val="007D2463"/>
    <w:rsid w:val="007D7A63"/>
    <w:rsid w:val="00816F7B"/>
    <w:rsid w:val="00823259"/>
    <w:rsid w:val="00864254"/>
    <w:rsid w:val="0086548E"/>
    <w:rsid w:val="00867F65"/>
    <w:rsid w:val="00873689"/>
    <w:rsid w:val="00875143"/>
    <w:rsid w:val="00875381"/>
    <w:rsid w:val="00876F0F"/>
    <w:rsid w:val="00877710"/>
    <w:rsid w:val="00884FE1"/>
    <w:rsid w:val="008A7CD6"/>
    <w:rsid w:val="0091693F"/>
    <w:rsid w:val="0094781F"/>
    <w:rsid w:val="0095098A"/>
    <w:rsid w:val="00972310"/>
    <w:rsid w:val="00996CF2"/>
    <w:rsid w:val="009D50FC"/>
    <w:rsid w:val="009F0754"/>
    <w:rsid w:val="009F11B9"/>
    <w:rsid w:val="00A06E66"/>
    <w:rsid w:val="00A07DDC"/>
    <w:rsid w:val="00A3241C"/>
    <w:rsid w:val="00A425DA"/>
    <w:rsid w:val="00A62B67"/>
    <w:rsid w:val="00A71C9D"/>
    <w:rsid w:val="00AA2409"/>
    <w:rsid w:val="00AA7040"/>
    <w:rsid w:val="00B158E0"/>
    <w:rsid w:val="00B220BF"/>
    <w:rsid w:val="00B27A83"/>
    <w:rsid w:val="00B45615"/>
    <w:rsid w:val="00B516C8"/>
    <w:rsid w:val="00B649B0"/>
    <w:rsid w:val="00B9282D"/>
    <w:rsid w:val="00BA21A3"/>
    <w:rsid w:val="00BA4C5C"/>
    <w:rsid w:val="00BA4CF7"/>
    <w:rsid w:val="00BA56D9"/>
    <w:rsid w:val="00BA7448"/>
    <w:rsid w:val="00BC5F87"/>
    <w:rsid w:val="00BE7E3C"/>
    <w:rsid w:val="00BF20DA"/>
    <w:rsid w:val="00BF7AC3"/>
    <w:rsid w:val="00C0133F"/>
    <w:rsid w:val="00C06937"/>
    <w:rsid w:val="00C11CFD"/>
    <w:rsid w:val="00C22CD5"/>
    <w:rsid w:val="00C31C64"/>
    <w:rsid w:val="00C617A4"/>
    <w:rsid w:val="00C7072A"/>
    <w:rsid w:val="00CA25D1"/>
    <w:rsid w:val="00CA4ADB"/>
    <w:rsid w:val="00CB578C"/>
    <w:rsid w:val="00CC09D9"/>
    <w:rsid w:val="00CC63AC"/>
    <w:rsid w:val="00CD27DA"/>
    <w:rsid w:val="00CD6813"/>
    <w:rsid w:val="00CE327F"/>
    <w:rsid w:val="00CE451F"/>
    <w:rsid w:val="00D022B9"/>
    <w:rsid w:val="00D031BD"/>
    <w:rsid w:val="00D31397"/>
    <w:rsid w:val="00D379ED"/>
    <w:rsid w:val="00D57C60"/>
    <w:rsid w:val="00D67FD9"/>
    <w:rsid w:val="00D77952"/>
    <w:rsid w:val="00D80C4C"/>
    <w:rsid w:val="00D80EB7"/>
    <w:rsid w:val="00D87A89"/>
    <w:rsid w:val="00D96551"/>
    <w:rsid w:val="00DA1C59"/>
    <w:rsid w:val="00DB3EA5"/>
    <w:rsid w:val="00DC557E"/>
    <w:rsid w:val="00DD4D34"/>
    <w:rsid w:val="00DD5B21"/>
    <w:rsid w:val="00DE2DB9"/>
    <w:rsid w:val="00DE5730"/>
    <w:rsid w:val="00DF2B17"/>
    <w:rsid w:val="00DF38AE"/>
    <w:rsid w:val="00DF3D06"/>
    <w:rsid w:val="00DF522A"/>
    <w:rsid w:val="00E04E23"/>
    <w:rsid w:val="00E13A6A"/>
    <w:rsid w:val="00E15923"/>
    <w:rsid w:val="00E24917"/>
    <w:rsid w:val="00E26CE9"/>
    <w:rsid w:val="00E405E3"/>
    <w:rsid w:val="00E40979"/>
    <w:rsid w:val="00E64F10"/>
    <w:rsid w:val="00E747F6"/>
    <w:rsid w:val="00E82DF2"/>
    <w:rsid w:val="00E93F8C"/>
    <w:rsid w:val="00EB04A3"/>
    <w:rsid w:val="00EC0887"/>
    <w:rsid w:val="00EC1881"/>
    <w:rsid w:val="00ED11E3"/>
    <w:rsid w:val="00ED2EAD"/>
    <w:rsid w:val="00ED7DB7"/>
    <w:rsid w:val="00EF3DE0"/>
    <w:rsid w:val="00F00833"/>
    <w:rsid w:val="00F13DF4"/>
    <w:rsid w:val="00F256A9"/>
    <w:rsid w:val="00F4003F"/>
    <w:rsid w:val="00F65F9E"/>
    <w:rsid w:val="00F87A3D"/>
    <w:rsid w:val="00FA6A85"/>
    <w:rsid w:val="00FB6C2E"/>
    <w:rsid w:val="00FF7185"/>
    <w:rsid w:val="122565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F075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_Style 8"/>
    <w:basedOn w:val="a"/>
    <w:next w:val="a"/>
    <w:uiPriority w:val="99"/>
    <w:rsid w:val="009F0754"/>
    <w:pPr>
      <w:spacing w:line="360" w:lineRule="auto"/>
      <w:ind w:firstLineChars="200" w:firstLine="480"/>
    </w:pPr>
    <w:rPr>
      <w:rFonts w:ascii="仿宋_GB2312"/>
      <w:sz w:val="24"/>
      <w:szCs w:val="20"/>
    </w:rPr>
  </w:style>
  <w:style w:type="table" w:styleId="a3">
    <w:name w:val="Table Grid"/>
    <w:basedOn w:val="a1"/>
    <w:uiPriority w:val="99"/>
    <w:rsid w:val="009F075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aliases w:val="普通文字"/>
    <w:basedOn w:val="a"/>
    <w:link w:val="Char"/>
    <w:uiPriority w:val="99"/>
    <w:rsid w:val="00C22CD5"/>
    <w:pPr>
      <w:spacing w:line="360" w:lineRule="auto"/>
      <w:ind w:firstLineChars="200" w:firstLine="480"/>
    </w:pPr>
    <w:rPr>
      <w:rFonts w:ascii="仿宋_GB2312" w:hAnsi="Calibri"/>
      <w:sz w:val="22"/>
      <w:szCs w:val="20"/>
    </w:rPr>
  </w:style>
  <w:style w:type="character" w:customStyle="1" w:styleId="Char">
    <w:name w:val="纯文本 Char"/>
    <w:aliases w:val="普通文字 Char"/>
    <w:basedOn w:val="a0"/>
    <w:link w:val="a4"/>
    <w:uiPriority w:val="99"/>
    <w:locked/>
    <w:rsid w:val="00C22CD5"/>
    <w:rPr>
      <w:rFonts w:ascii="仿宋_GB2312" w:hAnsi="Calibri" w:cs="Times New Roman"/>
      <w:kern w:val="2"/>
      <w:sz w:val="22"/>
    </w:rPr>
  </w:style>
  <w:style w:type="character" w:customStyle="1" w:styleId="a5">
    <w:name w:val="纯文本 字符"/>
    <w:aliases w:val="普通文字 字符"/>
    <w:uiPriority w:val="99"/>
    <w:rsid w:val="004A7B6C"/>
    <w:rPr>
      <w:rFonts w:ascii="仿宋_GB2312" w:eastAsia="等线" w:hAnsi="等线"/>
      <w:sz w:val="24"/>
    </w:rPr>
  </w:style>
  <w:style w:type="paragraph" w:styleId="a6">
    <w:name w:val="List Paragraph"/>
    <w:basedOn w:val="a"/>
    <w:uiPriority w:val="99"/>
    <w:qFormat/>
    <w:rsid w:val="002E138C"/>
    <w:pPr>
      <w:ind w:firstLineChars="200" w:firstLine="420"/>
    </w:pPr>
  </w:style>
  <w:style w:type="paragraph" w:styleId="a7">
    <w:name w:val="header"/>
    <w:basedOn w:val="a"/>
    <w:link w:val="Char0"/>
    <w:uiPriority w:val="99"/>
    <w:rsid w:val="006F36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locked/>
    <w:rsid w:val="006F3632"/>
    <w:rPr>
      <w:rFonts w:cs="Times New Roman"/>
      <w:kern w:val="2"/>
      <w:sz w:val="18"/>
    </w:rPr>
  </w:style>
  <w:style w:type="paragraph" w:styleId="a8">
    <w:name w:val="footer"/>
    <w:basedOn w:val="a"/>
    <w:link w:val="Char1"/>
    <w:uiPriority w:val="99"/>
    <w:rsid w:val="006F3632"/>
    <w:pPr>
      <w:tabs>
        <w:tab w:val="center" w:pos="4153"/>
        <w:tab w:val="right" w:pos="8306"/>
      </w:tabs>
      <w:snapToGrid w:val="0"/>
      <w:jc w:val="left"/>
    </w:pPr>
    <w:rPr>
      <w:sz w:val="18"/>
      <w:szCs w:val="18"/>
    </w:rPr>
  </w:style>
  <w:style w:type="character" w:customStyle="1" w:styleId="Char1">
    <w:name w:val="页脚 Char"/>
    <w:basedOn w:val="a0"/>
    <w:link w:val="a8"/>
    <w:uiPriority w:val="99"/>
    <w:locked/>
    <w:rsid w:val="006F3632"/>
    <w:rPr>
      <w:rFonts w:cs="Times New Roman"/>
      <w:kern w:val="2"/>
      <w:sz w:val="18"/>
    </w:rPr>
  </w:style>
  <w:style w:type="character" w:styleId="a9">
    <w:name w:val="Hyperlink"/>
    <w:basedOn w:val="a0"/>
    <w:uiPriority w:val="99"/>
    <w:rsid w:val="00452890"/>
    <w:rPr>
      <w:rFonts w:cs="Times New Roman"/>
      <w:color w:val="0000FF"/>
      <w:u w:val="single"/>
    </w:rPr>
  </w:style>
  <w:style w:type="character" w:styleId="aa">
    <w:name w:val="annotation reference"/>
    <w:basedOn w:val="a0"/>
    <w:uiPriority w:val="99"/>
    <w:rsid w:val="00454740"/>
    <w:rPr>
      <w:rFonts w:cs="Times New Roman"/>
      <w:sz w:val="21"/>
    </w:rPr>
  </w:style>
  <w:style w:type="paragraph" w:styleId="ab">
    <w:name w:val="annotation text"/>
    <w:basedOn w:val="a"/>
    <w:link w:val="Char2"/>
    <w:uiPriority w:val="99"/>
    <w:rsid w:val="00454740"/>
    <w:pPr>
      <w:jc w:val="left"/>
    </w:pPr>
    <w:rPr>
      <w:sz w:val="24"/>
    </w:rPr>
  </w:style>
  <w:style w:type="character" w:customStyle="1" w:styleId="Char2">
    <w:name w:val="批注文字 Char"/>
    <w:basedOn w:val="a0"/>
    <w:link w:val="ab"/>
    <w:uiPriority w:val="99"/>
    <w:locked/>
    <w:rsid w:val="00454740"/>
    <w:rPr>
      <w:rFonts w:cs="Times New Roman"/>
      <w:kern w:val="2"/>
      <w:sz w:val="24"/>
    </w:rPr>
  </w:style>
  <w:style w:type="paragraph" w:styleId="ac">
    <w:name w:val="annotation subject"/>
    <w:basedOn w:val="ab"/>
    <w:next w:val="ab"/>
    <w:link w:val="Char3"/>
    <w:uiPriority w:val="99"/>
    <w:rsid w:val="00454740"/>
    <w:rPr>
      <w:b/>
      <w:bCs/>
    </w:rPr>
  </w:style>
  <w:style w:type="character" w:customStyle="1" w:styleId="Char3">
    <w:name w:val="批注主题 Char"/>
    <w:basedOn w:val="Char2"/>
    <w:link w:val="ac"/>
    <w:uiPriority w:val="99"/>
    <w:locked/>
    <w:rsid w:val="00454740"/>
    <w:rPr>
      <w:b/>
    </w:rPr>
  </w:style>
  <w:style w:type="paragraph" w:styleId="ad">
    <w:name w:val="Balloon Text"/>
    <w:basedOn w:val="a"/>
    <w:link w:val="Char4"/>
    <w:uiPriority w:val="99"/>
    <w:rsid w:val="00454740"/>
    <w:rPr>
      <w:sz w:val="18"/>
      <w:szCs w:val="18"/>
    </w:rPr>
  </w:style>
  <w:style w:type="character" w:customStyle="1" w:styleId="Char4">
    <w:name w:val="批注框文本 Char"/>
    <w:basedOn w:val="a0"/>
    <w:link w:val="ad"/>
    <w:uiPriority w:val="99"/>
    <w:locked/>
    <w:rsid w:val="00454740"/>
    <w:rPr>
      <w:rFonts w:cs="Times New Roman"/>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TjTLwF_b7Gy_NPuWa7D99xtP3fIKCq7hWSSl8d1V9Yq" TargetMode="External"/><Relationship Id="rId3" Type="http://schemas.openxmlformats.org/officeDocument/2006/relationships/webSettings" Target="webSettings.xml"/><Relationship Id="rId7" Type="http://schemas.openxmlformats.org/officeDocument/2006/relationships/hyperlink" Target="http://www.baidu.com/link?url=TjTLwF_b7Gy_NPuWa7D99xtP3fIKCq7hWSSl8d1V9Y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TjTLwF_b7Gy_NPuWa7D99xtP3fIKCq7hWSSl8d1V9Yq"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931</Words>
  <Characters>5311</Characters>
  <Application>Microsoft Office Word</Application>
  <DocSecurity>0</DocSecurity>
  <Lines>44</Lines>
  <Paragraphs>12</Paragraphs>
  <ScaleCrop>false</ScaleCrop>
  <Company>微软中国</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辽宁省推荐2011年度国家科技奖项目公示</dc:title>
  <dc:subject/>
  <dc:creator>微软用户</dc:creator>
  <cp:keywords/>
  <dc:description/>
  <cp:lastModifiedBy>苏琳</cp:lastModifiedBy>
  <cp:revision>12</cp:revision>
  <cp:lastPrinted>2011-02-17T01:00:00Z</cp:lastPrinted>
  <dcterms:created xsi:type="dcterms:W3CDTF">2018-05-02T01:39:00Z</dcterms:created>
  <dcterms:modified xsi:type="dcterms:W3CDTF">2018-05-14T01:20:00Z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